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250B" w14:textId="616161FC" w:rsidR="00012723" w:rsidRPr="005221ED" w:rsidRDefault="0015197B" w:rsidP="005612C6">
      <w:pPr>
        <w:pStyle w:val="Heading1"/>
        <w:rPr>
          <w:sz w:val="24"/>
        </w:rPr>
      </w:pPr>
      <w:bookmarkStart w:id="0" w:name="_GoBack"/>
      <w:bookmarkEnd w:id="0"/>
      <w:r w:rsidRPr="005221ED">
        <w:rPr>
          <w:sz w:val="24"/>
        </w:rPr>
        <w:t>DHA</w:t>
      </w:r>
      <w:r w:rsidR="0011570B" w:rsidRPr="005221ED">
        <w:rPr>
          <w:sz w:val="24"/>
        </w:rPr>
        <w:t xml:space="preserve"> Student Visa Conditions</w:t>
      </w:r>
    </w:p>
    <w:p w14:paraId="107C0CB8" w14:textId="527E0669" w:rsidR="0011570B" w:rsidRPr="005221ED" w:rsidRDefault="0011570B" w:rsidP="0011570B">
      <w:pPr>
        <w:pStyle w:val="BodyText"/>
        <w:rPr>
          <w:sz w:val="20"/>
        </w:rPr>
      </w:pPr>
      <w:r w:rsidRPr="005221ED">
        <w:rPr>
          <w:sz w:val="20"/>
        </w:rPr>
        <w:t>Current visa conditions can</w:t>
      </w:r>
      <w:r w:rsidR="005612C6" w:rsidRPr="005221ED">
        <w:rPr>
          <w:sz w:val="20"/>
        </w:rPr>
        <w:t xml:space="preserve"> be found on the </w:t>
      </w:r>
      <w:hyperlink r:id="rId11" w:history="1">
        <w:r w:rsidR="005612C6" w:rsidRPr="005221ED">
          <w:rPr>
            <w:rStyle w:val="Hyperlink"/>
            <w:sz w:val="20"/>
          </w:rPr>
          <w:t>D</w:t>
        </w:r>
        <w:r w:rsidR="0015197B" w:rsidRPr="005221ED">
          <w:rPr>
            <w:rStyle w:val="Hyperlink"/>
            <w:sz w:val="20"/>
          </w:rPr>
          <w:t>HA</w:t>
        </w:r>
        <w:r w:rsidR="005612C6" w:rsidRPr="005221ED">
          <w:rPr>
            <w:rStyle w:val="Hyperlink"/>
            <w:sz w:val="20"/>
          </w:rPr>
          <w:t xml:space="preserve"> website</w:t>
        </w:r>
      </w:hyperlink>
      <w:r w:rsidR="005612C6" w:rsidRPr="005221ED">
        <w:rPr>
          <w:rStyle w:val="FootnoteReference"/>
          <w:sz w:val="20"/>
        </w:rPr>
        <w:footnoteReference w:id="1"/>
      </w:r>
      <w:r w:rsidR="005612C6" w:rsidRPr="005221ED">
        <w:rPr>
          <w:sz w:val="20"/>
        </w:rPr>
        <w:t>.</w:t>
      </w:r>
    </w:p>
    <w:p w14:paraId="0200B8A7" w14:textId="77777777" w:rsidR="0011570B" w:rsidRPr="005221ED" w:rsidRDefault="0011570B" w:rsidP="0011570B">
      <w:pPr>
        <w:pStyle w:val="BodyText"/>
        <w:rPr>
          <w:sz w:val="20"/>
        </w:rPr>
      </w:pPr>
      <w:r w:rsidRPr="005221ED">
        <w:rPr>
          <w:sz w:val="20"/>
        </w:rPr>
        <w:t>Conditions that apply to all student visa holders</w:t>
      </w:r>
    </w:p>
    <w:p w14:paraId="54262552" w14:textId="734FCCAC" w:rsidR="00F24D01" w:rsidRPr="005221ED" w:rsidRDefault="0011570B" w:rsidP="0011570B">
      <w:pPr>
        <w:pStyle w:val="BodyText"/>
        <w:rPr>
          <w:sz w:val="20"/>
        </w:rPr>
      </w:pPr>
      <w:r w:rsidRPr="005221ED">
        <w:rPr>
          <w:sz w:val="20"/>
        </w:rPr>
        <w:t xml:space="preserve">The following table describes the mandatory conditions that are attached to all Student visas in the following subclasses. </w:t>
      </w:r>
    </w:p>
    <w:tbl>
      <w:tblPr>
        <w:tblStyle w:val="ISP-Simplebandedrows"/>
        <w:tblW w:w="10490" w:type="dxa"/>
        <w:tblLook w:val="04A0" w:firstRow="1" w:lastRow="0" w:firstColumn="1" w:lastColumn="0" w:noHBand="0" w:noVBand="1"/>
        <w:tblDescription w:val="Mandatory conditions for student visas table"/>
      </w:tblPr>
      <w:tblGrid>
        <w:gridCol w:w="1370"/>
        <w:gridCol w:w="1979"/>
        <w:gridCol w:w="7141"/>
      </w:tblGrid>
      <w:tr w:rsidR="00A510B0" w:rsidRPr="005221ED" w14:paraId="56D373D1" w14:textId="77777777" w:rsidTr="00522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6A642B32" w14:textId="17BBD1AD" w:rsidR="0011570B" w:rsidRPr="005221ED" w:rsidRDefault="0011570B" w:rsidP="00B745DF">
            <w:pPr>
              <w:rPr>
                <w:sz w:val="20"/>
              </w:rPr>
            </w:pPr>
            <w:bookmarkStart w:id="1" w:name="Title_1" w:colFirst="0" w:colLast="0"/>
            <w:r w:rsidRPr="005221ED">
              <w:rPr>
                <w:sz w:val="20"/>
              </w:rPr>
              <w:t>Condition number</w:t>
            </w:r>
          </w:p>
        </w:tc>
        <w:tc>
          <w:tcPr>
            <w:tcW w:w="1979" w:type="dxa"/>
          </w:tcPr>
          <w:p w14:paraId="1FD9FDC0" w14:textId="7270B3D9" w:rsidR="0011570B" w:rsidRPr="005221ED" w:rsidRDefault="0011570B" w:rsidP="00B745DF">
            <w:pPr>
              <w:cnfStyle w:val="100000000000" w:firstRow="1" w:lastRow="0" w:firstColumn="0" w:lastColumn="0" w:oddVBand="0" w:evenVBand="0" w:oddHBand="0" w:evenHBand="0" w:firstRowFirstColumn="0" w:firstRowLastColumn="0" w:lastRowFirstColumn="0" w:lastRowLastColumn="0"/>
              <w:rPr>
                <w:sz w:val="20"/>
              </w:rPr>
            </w:pPr>
            <w:r w:rsidRPr="005221ED">
              <w:rPr>
                <w:sz w:val="20"/>
              </w:rPr>
              <w:t>Who this applies to</w:t>
            </w:r>
          </w:p>
        </w:tc>
        <w:tc>
          <w:tcPr>
            <w:tcW w:w="7141" w:type="dxa"/>
          </w:tcPr>
          <w:p w14:paraId="08E86766" w14:textId="05A820C0" w:rsidR="0011570B" w:rsidRPr="005221ED" w:rsidRDefault="0011570B" w:rsidP="00B745DF">
            <w:pPr>
              <w:cnfStyle w:val="100000000000" w:firstRow="1" w:lastRow="0" w:firstColumn="0" w:lastColumn="0" w:oddVBand="0" w:evenVBand="0" w:oddHBand="0" w:evenHBand="0" w:firstRowFirstColumn="0" w:firstRowLastColumn="0" w:lastRowFirstColumn="0" w:lastRowLastColumn="0"/>
              <w:rPr>
                <w:sz w:val="20"/>
              </w:rPr>
            </w:pPr>
            <w:r w:rsidRPr="005221ED">
              <w:rPr>
                <w:sz w:val="20"/>
              </w:rPr>
              <w:t>Description</w:t>
            </w:r>
          </w:p>
        </w:tc>
      </w:tr>
      <w:bookmarkEnd w:id="1"/>
      <w:tr w:rsidR="00A510B0" w:rsidRPr="005221ED" w14:paraId="459D853F"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090F08DF" w14:textId="3F01A413" w:rsidR="0011570B" w:rsidRPr="005221ED" w:rsidRDefault="0011570B" w:rsidP="00B745DF">
            <w:pPr>
              <w:rPr>
                <w:sz w:val="20"/>
              </w:rPr>
            </w:pPr>
            <w:r w:rsidRPr="005221ED">
              <w:rPr>
                <w:sz w:val="20"/>
              </w:rPr>
              <w:t>8105</w:t>
            </w:r>
          </w:p>
        </w:tc>
        <w:tc>
          <w:tcPr>
            <w:tcW w:w="1979" w:type="dxa"/>
          </w:tcPr>
          <w:p w14:paraId="20D414BA" w14:textId="6AAA3CB3"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students</w:t>
            </w:r>
          </w:p>
        </w:tc>
        <w:tc>
          <w:tcPr>
            <w:tcW w:w="7141" w:type="dxa"/>
          </w:tcPr>
          <w:p w14:paraId="6B1C3F1C" w14:textId="77777777" w:rsidR="00441359"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cannot work more than 40 hours per fortnight when your course is in session (other than work which has been registered as a part of the course). A fortnight means any period of 14 days commencing on a Monday and ending at the end of the second followi</w:t>
            </w:r>
            <w:r w:rsidR="00441359" w:rsidRPr="005221ED">
              <w:rPr>
                <w:sz w:val="20"/>
              </w:rPr>
              <w:t>ng Sunday. </w:t>
            </w:r>
          </w:p>
          <w:p w14:paraId="64401B76" w14:textId="77777777" w:rsidR="00441359"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can work for more than 40 hours per fortnight during recognised vacation periods offe</w:t>
            </w:r>
            <w:r w:rsidR="00441359" w:rsidRPr="005221ED">
              <w:rPr>
                <w:sz w:val="20"/>
              </w:rPr>
              <w:t>red by your education provider.</w:t>
            </w:r>
          </w:p>
          <w:p w14:paraId="39A32230" w14:textId="77777777" w:rsidR="00441359"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cannot start paid work until you have st</w:t>
            </w:r>
            <w:r w:rsidR="00441359" w:rsidRPr="005221ED">
              <w:rPr>
                <w:sz w:val="20"/>
              </w:rPr>
              <w:t>arted your course in Australia.</w:t>
            </w:r>
          </w:p>
          <w:p w14:paraId="032BE284" w14:textId="426356F7" w:rsidR="0011570B"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No work limits apply if you are studying a Masters by research or Doctorate course in Australia.</w:t>
            </w:r>
          </w:p>
        </w:tc>
      </w:tr>
      <w:tr w:rsidR="00A510B0" w:rsidRPr="005221ED" w14:paraId="3895D44F"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470D8A92" w14:textId="562642E6" w:rsidR="0011570B" w:rsidRPr="005221ED" w:rsidRDefault="0011570B" w:rsidP="00B745DF">
            <w:pPr>
              <w:rPr>
                <w:sz w:val="20"/>
              </w:rPr>
            </w:pPr>
            <w:r w:rsidRPr="005221ED">
              <w:rPr>
                <w:sz w:val="20"/>
              </w:rPr>
              <w:t>8202</w:t>
            </w:r>
          </w:p>
        </w:tc>
        <w:tc>
          <w:tcPr>
            <w:tcW w:w="1979" w:type="dxa"/>
          </w:tcPr>
          <w:p w14:paraId="6D89D4DC" w14:textId="173F38DF"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All students</w:t>
            </w:r>
          </w:p>
        </w:tc>
        <w:tc>
          <w:tcPr>
            <w:tcW w:w="7141" w:type="dxa"/>
          </w:tcPr>
          <w:p w14:paraId="52B69719" w14:textId="77777777" w:rsidR="00441359"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remain enrolled in a registered course (unless you are a Foreign Affairs or Defence sponsored student or secondary exchange student in which case you must maintain full-time enrolment in you</w:t>
            </w:r>
            <w:r w:rsidR="00441359" w:rsidRPr="005221ED">
              <w:rPr>
                <w:sz w:val="20"/>
              </w:rPr>
              <w:t>r course of study or training).</w:t>
            </w:r>
          </w:p>
          <w:p w14:paraId="3F92050B" w14:textId="589EABE9" w:rsidR="00441359"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i/>
                <w:sz w:val="20"/>
              </w:rPr>
              <w:t>Note: A registered course is one that is on the</w:t>
            </w:r>
            <w:r w:rsidRPr="005221ED">
              <w:rPr>
                <w:sz w:val="20"/>
              </w:rPr>
              <w:t> </w:t>
            </w:r>
            <w:hyperlink r:id="rId12" w:history="1">
              <w:r w:rsidRPr="005221ED">
                <w:rPr>
                  <w:rStyle w:val="Hyperlink"/>
                  <w:sz w:val="20"/>
                </w:rPr>
                <w:t>Commonwealth Register of Institutions and Courses for Overseas Students (CRICOS)</w:t>
              </w:r>
            </w:hyperlink>
            <w:r w:rsidR="00D03DF4" w:rsidRPr="005221ED">
              <w:rPr>
                <w:rStyle w:val="FootnoteReference"/>
                <w:sz w:val="20"/>
              </w:rPr>
              <w:t xml:space="preserve"> </w:t>
            </w:r>
            <w:r w:rsidR="00D03DF4" w:rsidRPr="005221ED">
              <w:rPr>
                <w:rStyle w:val="FootnoteReference"/>
                <w:sz w:val="20"/>
              </w:rPr>
              <w:footnoteReference w:id="2"/>
            </w:r>
            <w:r w:rsidRPr="005221ED">
              <w:rPr>
                <w:sz w:val="20"/>
              </w:rPr>
              <w:t>.</w:t>
            </w:r>
          </w:p>
          <w:p w14:paraId="6E8F62D7" w14:textId="4A944BCF" w:rsidR="0011570B"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lastRenderedPageBreak/>
              <w:t>You must maintain enrolment in a registered course that is the same level as, or at a higher level than, the registered course for which you were granted a visa. See: </w:t>
            </w:r>
            <w:hyperlink r:id="rId13" w:history="1">
              <w:r w:rsidRPr="005221ED">
                <w:rPr>
                  <w:rStyle w:val="Hyperlink"/>
                  <w:sz w:val="20"/>
                </w:rPr>
                <w:t>Changing courses</w:t>
              </w:r>
            </w:hyperlink>
            <w:r w:rsidR="00D03DF4" w:rsidRPr="005221ED">
              <w:rPr>
                <w:rStyle w:val="FootnoteReference"/>
                <w:sz w:val="20"/>
              </w:rPr>
              <w:footnoteReference w:id="3"/>
            </w:r>
            <w:r w:rsidR="00D03DF4" w:rsidRPr="005221ED">
              <w:rPr>
                <w:rStyle w:val="BodyTextChar"/>
                <w:sz w:val="20"/>
              </w:rPr>
              <w:t>.</w:t>
            </w:r>
          </w:p>
          <w:p w14:paraId="5BB7E33F" w14:textId="0DCFC6EC" w:rsidR="0011570B"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maintain satisfactory attendance in your course and course progress for each study period as required by your education provider.</w:t>
            </w:r>
          </w:p>
        </w:tc>
      </w:tr>
      <w:tr w:rsidR="00A510B0" w:rsidRPr="005221ED" w14:paraId="0399F110"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66FEAE2B" w14:textId="41CF6E87" w:rsidR="0011570B" w:rsidRPr="005221ED" w:rsidRDefault="0011570B" w:rsidP="00B745DF">
            <w:pPr>
              <w:rPr>
                <w:sz w:val="20"/>
              </w:rPr>
            </w:pPr>
            <w:r w:rsidRPr="005221ED">
              <w:rPr>
                <w:sz w:val="20"/>
              </w:rPr>
              <w:lastRenderedPageBreak/>
              <w:t>8501</w:t>
            </w:r>
          </w:p>
        </w:tc>
        <w:tc>
          <w:tcPr>
            <w:tcW w:w="1979" w:type="dxa"/>
          </w:tcPr>
          <w:p w14:paraId="536C8ECC" w14:textId="51BC4D9C"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students</w:t>
            </w:r>
          </w:p>
        </w:tc>
        <w:tc>
          <w:tcPr>
            <w:tcW w:w="7141" w:type="dxa"/>
          </w:tcPr>
          <w:p w14:paraId="530B0F2C" w14:textId="77777777" w:rsidR="00441359"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maintain adequate arrangements for health insurance</w:t>
            </w:r>
            <w:r w:rsidR="00441359" w:rsidRPr="005221ED">
              <w:rPr>
                <w:sz w:val="20"/>
              </w:rPr>
              <w:t xml:space="preserve"> during your stay in Australia.</w:t>
            </w:r>
          </w:p>
          <w:p w14:paraId="06AF0686" w14:textId="7D30C539" w:rsidR="0011570B" w:rsidRPr="005221ED" w:rsidRDefault="0011570B" w:rsidP="00B745DF">
            <w:pPr>
              <w:cnfStyle w:val="000000100000" w:firstRow="0" w:lastRow="0" w:firstColumn="0" w:lastColumn="0" w:oddVBand="0" w:evenVBand="0" w:oddHBand="1" w:evenHBand="0" w:firstRowFirstColumn="0" w:firstRowLastColumn="0" w:lastRowFirstColumn="0" w:lastRowLastColumn="0"/>
              <w:rPr>
                <w:i/>
                <w:sz w:val="20"/>
              </w:rPr>
            </w:pPr>
            <w:r w:rsidRPr="005221ED">
              <w:rPr>
                <w:i/>
                <w:sz w:val="20"/>
              </w:rPr>
              <w:t>Note: Under policy, you must maintain Overseas Student Health Cover (OSHC).</w:t>
            </w:r>
          </w:p>
        </w:tc>
      </w:tr>
      <w:tr w:rsidR="00A510B0" w:rsidRPr="005221ED" w14:paraId="59572843"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43C1B6FF" w14:textId="563F8A3A" w:rsidR="0011570B" w:rsidRPr="005221ED" w:rsidRDefault="00516071" w:rsidP="00B745DF">
            <w:pPr>
              <w:rPr>
                <w:sz w:val="20"/>
              </w:rPr>
            </w:pPr>
            <w:r w:rsidRPr="005221ED">
              <w:rPr>
                <w:sz w:val="20"/>
              </w:rPr>
              <w:t>8</w:t>
            </w:r>
            <w:r w:rsidR="0011570B" w:rsidRPr="005221ED">
              <w:rPr>
                <w:sz w:val="20"/>
              </w:rPr>
              <w:t>516</w:t>
            </w:r>
          </w:p>
        </w:tc>
        <w:tc>
          <w:tcPr>
            <w:tcW w:w="1979" w:type="dxa"/>
          </w:tcPr>
          <w:p w14:paraId="799639B6" w14:textId="5D31D28C"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All students</w:t>
            </w:r>
          </w:p>
        </w:tc>
        <w:tc>
          <w:tcPr>
            <w:tcW w:w="7141" w:type="dxa"/>
          </w:tcPr>
          <w:p w14:paraId="1330FC99" w14:textId="66CECFB5" w:rsidR="0011570B"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continue to satisfy the requirements for grant of your student visa. This means, for example, that you continue to have sufficient financial capacity to support your study and stay in Australia.</w:t>
            </w:r>
          </w:p>
        </w:tc>
      </w:tr>
      <w:tr w:rsidR="00A510B0" w:rsidRPr="005221ED" w14:paraId="0CCE2934"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7FB07265" w14:textId="5402C514" w:rsidR="0011570B" w:rsidRPr="005221ED" w:rsidRDefault="0011570B" w:rsidP="00B745DF">
            <w:pPr>
              <w:rPr>
                <w:sz w:val="20"/>
              </w:rPr>
            </w:pPr>
            <w:r w:rsidRPr="005221ED">
              <w:rPr>
                <w:sz w:val="20"/>
              </w:rPr>
              <w:t>8517</w:t>
            </w:r>
          </w:p>
        </w:tc>
        <w:tc>
          <w:tcPr>
            <w:tcW w:w="1979" w:type="dxa"/>
          </w:tcPr>
          <w:p w14:paraId="2F2187A6" w14:textId="12E5D581"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students</w:t>
            </w:r>
          </w:p>
        </w:tc>
        <w:tc>
          <w:tcPr>
            <w:tcW w:w="7141" w:type="dxa"/>
          </w:tcPr>
          <w:p w14:paraId="345DC7FE" w14:textId="66A7CC40" w:rsidR="0011570B"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maintain adequate schooling arrangements for your school-age dependents who joined you in Australia for more than 3 months as part of your student visa application.</w:t>
            </w:r>
          </w:p>
        </w:tc>
      </w:tr>
      <w:tr w:rsidR="00A510B0" w:rsidRPr="005221ED" w14:paraId="584692B4"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5C0F5FC5" w14:textId="7BDAF536" w:rsidR="0011570B" w:rsidRPr="005221ED" w:rsidRDefault="0011570B" w:rsidP="00B745DF">
            <w:pPr>
              <w:rPr>
                <w:sz w:val="20"/>
              </w:rPr>
            </w:pPr>
            <w:r w:rsidRPr="005221ED">
              <w:rPr>
                <w:sz w:val="20"/>
              </w:rPr>
              <w:t>8532</w:t>
            </w:r>
          </w:p>
        </w:tc>
        <w:tc>
          <w:tcPr>
            <w:tcW w:w="1979" w:type="dxa"/>
          </w:tcPr>
          <w:p w14:paraId="54D9E507" w14:textId="1A75C9B3"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All students</w:t>
            </w:r>
          </w:p>
        </w:tc>
        <w:tc>
          <w:tcPr>
            <w:tcW w:w="7141" w:type="dxa"/>
          </w:tcPr>
          <w:p w14:paraId="4795D814" w14:textId="77777777" w:rsidR="00B45F67"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 xml:space="preserve">If you are younger than </w:t>
            </w:r>
            <w:r w:rsidR="00B745DF" w:rsidRPr="005221ED">
              <w:rPr>
                <w:sz w:val="20"/>
              </w:rPr>
              <w:t xml:space="preserve">18 years of age, you must have </w:t>
            </w:r>
            <w:r w:rsidRPr="005221ED">
              <w:rPr>
                <w:sz w:val="20"/>
              </w:rPr>
              <w:t>accommodation and support, and your general welfare must be maintained for the duration of your stay in Australia. </w:t>
            </w:r>
          </w:p>
          <w:p w14:paraId="145D018B" w14:textId="44AEE6EF" w:rsidR="0011570B" w:rsidRPr="005221ED" w:rsidRDefault="0011570B" w:rsidP="00D201AC">
            <w:pPr>
              <w:spacing w:after="120"/>
              <w:cnfStyle w:val="000000000000" w:firstRow="0" w:lastRow="0" w:firstColumn="0" w:lastColumn="0" w:oddVBand="0" w:evenVBand="0" w:oddHBand="0" w:evenHBand="0" w:firstRowFirstColumn="0" w:firstRowLastColumn="0" w:lastRowFirstColumn="0" w:lastRowLastColumn="0"/>
              <w:rPr>
                <w:sz w:val="20"/>
              </w:rPr>
            </w:pPr>
            <w:r w:rsidRPr="005221ED">
              <w:rPr>
                <w:sz w:val="20"/>
              </w:rPr>
              <w:t>To maintain your welfare, you must stay in Australia with:</w:t>
            </w:r>
          </w:p>
          <w:p w14:paraId="4F10DD07" w14:textId="77777777" w:rsidR="0011570B" w:rsidRPr="005221ED" w:rsidRDefault="0011570B" w:rsidP="00B52751">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your parent or legal custodian</w:t>
            </w:r>
            <w:r w:rsidRPr="005221ED">
              <w:rPr>
                <w:sz w:val="20"/>
              </w:rPr>
              <w:br/>
              <w:t>or</w:t>
            </w:r>
          </w:p>
          <w:p w14:paraId="54FC43D6"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relative who has been nominated by your parents or custodians who is aged over 21 and is of good character</w:t>
            </w:r>
            <w:r w:rsidRPr="005221ED">
              <w:rPr>
                <w:sz w:val="20"/>
              </w:rPr>
              <w:br/>
              <w:t>or</w:t>
            </w:r>
          </w:p>
          <w:p w14:paraId="6CC350F7"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proofErr w:type="gramStart"/>
            <w:r w:rsidRPr="005221ED">
              <w:rPr>
                <w:sz w:val="20"/>
              </w:rPr>
              <w:t>have</w:t>
            </w:r>
            <w:proofErr w:type="gramEnd"/>
            <w:r w:rsidRPr="005221ED">
              <w:rPr>
                <w:sz w:val="20"/>
              </w:rPr>
              <w:t xml:space="preserve"> accommodation, support and general welfare arrangements in place that have been approved by your education provider.</w:t>
            </w:r>
          </w:p>
          <w:p w14:paraId="562912E2" w14:textId="77777777" w:rsidR="00B45F67" w:rsidRPr="005221ED" w:rsidRDefault="0011570B" w:rsidP="00B45F67">
            <w:pPr>
              <w:spacing w:before="360"/>
              <w:cnfStyle w:val="000000000000" w:firstRow="0" w:lastRow="0" w:firstColumn="0" w:lastColumn="0" w:oddVBand="0" w:evenVBand="0" w:oddHBand="0" w:evenHBand="0" w:firstRowFirstColumn="0" w:firstRowLastColumn="0" w:lastRowFirstColumn="0" w:lastRowLastColumn="0"/>
              <w:rPr>
                <w:sz w:val="20"/>
              </w:rPr>
            </w:pPr>
            <w:r w:rsidRPr="005221ED">
              <w:rPr>
                <w:sz w:val="20"/>
              </w:rPr>
              <w:t>You must not change your arrangements without the written approval of your education provider.</w:t>
            </w:r>
          </w:p>
          <w:p w14:paraId="46341CED" w14:textId="00C63E46" w:rsidR="0011570B" w:rsidRPr="005221ED" w:rsidRDefault="0011570B" w:rsidP="00B45F67">
            <w:pPr>
              <w:cnfStyle w:val="000000000000" w:firstRow="0" w:lastRow="0" w:firstColumn="0" w:lastColumn="0" w:oddVBand="0" w:evenVBand="0" w:oddHBand="0" w:evenHBand="0" w:firstRowFirstColumn="0" w:firstRowLastColumn="0" w:lastRowFirstColumn="0" w:lastRowLastColumn="0"/>
              <w:rPr>
                <w:sz w:val="20"/>
              </w:rPr>
            </w:pPr>
            <w:r w:rsidRPr="005221ED">
              <w:rPr>
                <w:sz w:val="20"/>
              </w:rPr>
              <w:lastRenderedPageBreak/>
              <w:t>If your welfare arrangements are approved by your education provider you must not travel to Australia until your welfare arrangements start.</w:t>
            </w:r>
          </w:p>
        </w:tc>
      </w:tr>
      <w:tr w:rsidR="00A510B0" w:rsidRPr="005221ED" w14:paraId="50ECE9CF"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2676DEBB" w14:textId="63F4CB12" w:rsidR="0011570B" w:rsidRPr="005221ED" w:rsidRDefault="0011570B" w:rsidP="00B745DF">
            <w:pPr>
              <w:rPr>
                <w:sz w:val="20"/>
              </w:rPr>
            </w:pPr>
            <w:r w:rsidRPr="005221ED">
              <w:rPr>
                <w:sz w:val="20"/>
              </w:rPr>
              <w:lastRenderedPageBreak/>
              <w:t>8533</w:t>
            </w:r>
          </w:p>
        </w:tc>
        <w:tc>
          <w:tcPr>
            <w:tcW w:w="1979" w:type="dxa"/>
          </w:tcPr>
          <w:p w14:paraId="394B6F85" w14:textId="02DE7749"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students</w:t>
            </w:r>
          </w:p>
        </w:tc>
        <w:tc>
          <w:tcPr>
            <w:tcW w:w="7141" w:type="dxa"/>
          </w:tcPr>
          <w:p w14:paraId="0B8ED5AE" w14:textId="77777777" w:rsidR="0011570B" w:rsidRPr="005221ED" w:rsidRDefault="0011570B" w:rsidP="00D201AC">
            <w:pPr>
              <w:spacing w:after="120"/>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tell your education provider:</w:t>
            </w:r>
          </w:p>
          <w:p w14:paraId="01A835A1" w14:textId="77777777" w:rsidR="0011570B" w:rsidRPr="005221ED" w:rsidRDefault="0011570B"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the address where you live in Australia within seven days of arriving in Australia</w:t>
            </w:r>
          </w:p>
          <w:p w14:paraId="2D1E048E" w14:textId="77777777" w:rsidR="0011570B" w:rsidRPr="005221ED" w:rsidRDefault="0011570B"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if you change the address where you live within seven days of the change</w:t>
            </w:r>
          </w:p>
          <w:p w14:paraId="1E021504" w14:textId="73A195B9" w:rsidR="0011570B" w:rsidRPr="005221ED" w:rsidRDefault="0011570B" w:rsidP="00B45F67">
            <w:pPr>
              <w:pStyle w:val="ListBullet"/>
              <w:cnfStyle w:val="000000100000" w:firstRow="0" w:lastRow="0" w:firstColumn="0" w:lastColumn="0" w:oddVBand="0" w:evenVBand="0" w:oddHBand="1" w:evenHBand="0" w:firstRowFirstColumn="0" w:firstRowLastColumn="0" w:lastRowFirstColumn="0" w:lastRowLastColumn="0"/>
              <w:rPr>
                <w:sz w:val="20"/>
              </w:rPr>
            </w:pPr>
            <w:proofErr w:type="gramStart"/>
            <w:r w:rsidRPr="005221ED">
              <w:rPr>
                <w:sz w:val="20"/>
              </w:rPr>
              <w:t>if</w:t>
            </w:r>
            <w:proofErr w:type="gramEnd"/>
            <w:r w:rsidRPr="005221ED">
              <w:rPr>
                <w:sz w:val="20"/>
              </w:rPr>
              <w:t xml:space="preserve"> you change education provider within seven days of receiving the electronic confirmation of enrolment certificate or evidence of enrolment.</w:t>
            </w:r>
          </w:p>
        </w:tc>
      </w:tr>
      <w:tr w:rsidR="00A510B0" w:rsidRPr="005221ED" w14:paraId="0F6DFD29"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1DAF0AB6" w14:textId="3CC4C80A" w:rsidR="0011570B" w:rsidRPr="005221ED" w:rsidRDefault="0011570B" w:rsidP="00B745DF">
            <w:pPr>
              <w:rPr>
                <w:sz w:val="20"/>
              </w:rPr>
            </w:pPr>
            <w:r w:rsidRPr="005221ED">
              <w:rPr>
                <w:sz w:val="20"/>
              </w:rPr>
              <w:t>8535</w:t>
            </w:r>
          </w:p>
        </w:tc>
        <w:tc>
          <w:tcPr>
            <w:tcW w:w="1979" w:type="dxa"/>
          </w:tcPr>
          <w:p w14:paraId="5F3AA27C" w14:textId="7DDE6E06"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DFAT/Defence sponsored students</w:t>
            </w:r>
          </w:p>
        </w:tc>
        <w:tc>
          <w:tcPr>
            <w:tcW w:w="7141" w:type="dxa"/>
          </w:tcPr>
          <w:p w14:paraId="1698BA55" w14:textId="77777777" w:rsidR="0011570B" w:rsidRPr="005221ED" w:rsidRDefault="0011570B" w:rsidP="00D201AC">
            <w:pPr>
              <w:spacing w:after="120"/>
              <w:cnfStyle w:val="000000000000" w:firstRow="0" w:lastRow="0" w:firstColumn="0" w:lastColumn="0" w:oddVBand="0" w:evenVBand="0" w:oddHBand="0" w:evenHBand="0" w:firstRowFirstColumn="0" w:firstRowLastColumn="0" w:lastRowFirstColumn="0" w:lastRowLastColumn="0"/>
              <w:rPr>
                <w:sz w:val="20"/>
              </w:rPr>
            </w:pPr>
            <w:r w:rsidRPr="005221ED">
              <w:rPr>
                <w:sz w:val="20"/>
              </w:rPr>
              <w:t>While you remain in Australia, you are not entitled to be granted a further substantive visa, other than:</w:t>
            </w:r>
          </w:p>
          <w:p w14:paraId="7C311F33"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protection visa</w:t>
            </w:r>
          </w:p>
          <w:p w14:paraId="0386DCF2"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proofErr w:type="gramStart"/>
            <w:r w:rsidRPr="005221ED">
              <w:rPr>
                <w:sz w:val="20"/>
              </w:rPr>
              <w:t>a</w:t>
            </w:r>
            <w:proofErr w:type="gramEnd"/>
            <w:r w:rsidRPr="005221ED">
              <w:rPr>
                <w:sz w:val="20"/>
              </w:rPr>
              <w:t xml:space="preserve"> Student visa (subclass 500) granted on the basis of support from the Commonwealth government or a foreign government.</w:t>
            </w:r>
          </w:p>
          <w:p w14:paraId="67785BFE" w14:textId="67D6D54D" w:rsidR="0011570B" w:rsidRPr="005221ED" w:rsidRDefault="0011570B" w:rsidP="00B745DF">
            <w:pPr>
              <w:cnfStyle w:val="000000000000" w:firstRow="0" w:lastRow="0" w:firstColumn="0" w:lastColumn="0" w:oddVBand="0" w:evenVBand="0" w:oddHBand="0" w:evenHBand="0" w:firstRowFirstColumn="0" w:firstRowLastColumn="0" w:lastRowFirstColumn="0" w:lastRowLastColumn="0"/>
              <w:rPr>
                <w:sz w:val="20"/>
              </w:rPr>
            </w:pPr>
            <w:r w:rsidRPr="005221ED">
              <w:rPr>
                <w:sz w:val="20"/>
              </w:rPr>
              <w:t>Note: The effect of this visa condition is that, except in extremely limited circumstances, it will not be possible for you to remain in Australia beyond the date authorised by your visa.</w:t>
            </w:r>
          </w:p>
        </w:tc>
      </w:tr>
      <w:tr w:rsidR="00A510B0" w:rsidRPr="005221ED" w14:paraId="4864C84D"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05C29869" w14:textId="3EB0F81D" w:rsidR="0011570B" w:rsidRPr="005221ED" w:rsidRDefault="0011570B" w:rsidP="00B745DF">
            <w:pPr>
              <w:rPr>
                <w:sz w:val="20"/>
              </w:rPr>
            </w:pPr>
            <w:r w:rsidRPr="005221ED">
              <w:rPr>
                <w:sz w:val="20"/>
              </w:rPr>
              <w:t>8203</w:t>
            </w:r>
          </w:p>
        </w:tc>
        <w:tc>
          <w:tcPr>
            <w:tcW w:w="1979" w:type="dxa"/>
          </w:tcPr>
          <w:p w14:paraId="085DB359" w14:textId="0DB62485" w:rsidR="0011570B" w:rsidRPr="005221ED" w:rsidRDefault="0011570B"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All Iranian citizens studying higher education or postgraduate courses</w:t>
            </w:r>
          </w:p>
        </w:tc>
        <w:tc>
          <w:tcPr>
            <w:tcW w:w="7141" w:type="dxa"/>
          </w:tcPr>
          <w:p w14:paraId="6EF1AC1D" w14:textId="548F080F" w:rsidR="0011570B" w:rsidRPr="005221ED" w:rsidRDefault="0011570B"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not change your course of study, or your thesis or research topic, unless approval is given by the Department after it has obtained an assessment from the competent Australian authorities. If you are considering changing your thesis, major or research topic you must complete </w:t>
            </w:r>
            <w:hyperlink r:id="rId14" w:history="1">
              <w:r w:rsidRPr="005221ED">
                <w:rPr>
                  <w:rStyle w:val="Hyperlink"/>
                  <w:sz w:val="20"/>
                </w:rPr>
                <w:t>Form 1221 - Additional personal particulars information (PDF 290KB)</w:t>
              </w:r>
            </w:hyperlink>
            <w:r w:rsidR="00D03DF4" w:rsidRPr="005221ED">
              <w:rPr>
                <w:rStyle w:val="FootnoteReference"/>
                <w:sz w:val="20"/>
              </w:rPr>
              <w:footnoteReference w:id="4"/>
            </w:r>
            <w:r w:rsidR="00D03DF4" w:rsidRPr="005221ED">
              <w:rPr>
                <w:sz w:val="20"/>
              </w:rPr>
              <w:t xml:space="preserve"> </w:t>
            </w:r>
            <w:r w:rsidRPr="005221ED">
              <w:rPr>
                <w:sz w:val="20"/>
              </w:rPr>
              <w:t>and submit to </w:t>
            </w:r>
            <w:hyperlink r:id="rId15" w:history="1">
              <w:r w:rsidRPr="005221ED">
                <w:rPr>
                  <w:rStyle w:val="Hyperlink"/>
                  <w:sz w:val="20"/>
                </w:rPr>
                <w:t>Adelaide.student.centre@border.gov.au</w:t>
              </w:r>
            </w:hyperlink>
            <w:r w:rsidRPr="005221ED">
              <w:rPr>
                <w:sz w:val="20"/>
              </w:rPr>
              <w:t>. Your subject line must be '8203/8204 assessment'.</w:t>
            </w:r>
          </w:p>
        </w:tc>
      </w:tr>
      <w:tr w:rsidR="00A510B0" w:rsidRPr="005221ED" w14:paraId="315EB0F3" w14:textId="77777777" w:rsidTr="005221ED">
        <w:tc>
          <w:tcPr>
            <w:cnfStyle w:val="001000000000" w:firstRow="0" w:lastRow="0" w:firstColumn="1" w:lastColumn="0" w:oddVBand="0" w:evenVBand="0" w:oddHBand="0" w:evenHBand="0" w:firstRowFirstColumn="0" w:firstRowLastColumn="0" w:lastRowFirstColumn="0" w:lastRowLastColumn="0"/>
            <w:tcW w:w="1370" w:type="dxa"/>
          </w:tcPr>
          <w:p w14:paraId="5D64FDE0" w14:textId="3F16E295" w:rsidR="0011570B" w:rsidRPr="005221ED" w:rsidRDefault="0011570B" w:rsidP="00B745DF">
            <w:pPr>
              <w:rPr>
                <w:sz w:val="20"/>
              </w:rPr>
            </w:pPr>
            <w:r w:rsidRPr="005221ED">
              <w:rPr>
                <w:sz w:val="20"/>
              </w:rPr>
              <w:t>8204</w:t>
            </w:r>
          </w:p>
        </w:tc>
        <w:tc>
          <w:tcPr>
            <w:tcW w:w="1979" w:type="dxa"/>
          </w:tcPr>
          <w:p w14:paraId="066C544B" w14:textId="1E633D0C" w:rsidR="0011570B" w:rsidRPr="005221ED" w:rsidRDefault="0011570B"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All Iranian citizens studying higher education or postgraduate courses</w:t>
            </w:r>
          </w:p>
        </w:tc>
        <w:tc>
          <w:tcPr>
            <w:tcW w:w="7141" w:type="dxa"/>
          </w:tcPr>
          <w:p w14:paraId="7193C162" w14:textId="77777777" w:rsidR="0011570B" w:rsidRPr="005221ED" w:rsidRDefault="0011570B" w:rsidP="00B45F67">
            <w:pPr>
              <w:spacing w:after="120"/>
              <w:cnfStyle w:val="000000000000" w:firstRow="0" w:lastRow="0" w:firstColumn="0" w:lastColumn="0" w:oddVBand="0" w:evenVBand="0" w:oddHBand="0" w:evenHBand="0" w:firstRowFirstColumn="0" w:firstRowLastColumn="0" w:lastRowFirstColumn="0" w:lastRowLastColumn="0"/>
              <w:rPr>
                <w:sz w:val="20"/>
              </w:rPr>
            </w:pPr>
            <w:r w:rsidRPr="005221ED">
              <w:rPr>
                <w:sz w:val="20"/>
              </w:rPr>
              <w:t>We must grant approval for you to start or change a:</w:t>
            </w:r>
          </w:p>
          <w:p w14:paraId="4C6ED306"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graduate certificate</w:t>
            </w:r>
          </w:p>
          <w:p w14:paraId="52A261EC"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graduate diploma</w:t>
            </w:r>
          </w:p>
          <w:p w14:paraId="3A938548" w14:textId="77777777" w:rsidR="0011570B"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master’s degree</w:t>
            </w:r>
          </w:p>
          <w:p w14:paraId="52919107" w14:textId="04AD20B8" w:rsidR="00A510B0"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doctorate</w:t>
            </w:r>
          </w:p>
          <w:p w14:paraId="4346B058" w14:textId="77777777" w:rsidR="00A510B0" w:rsidRPr="005221ED" w:rsidRDefault="0011570B" w:rsidP="00B45F67">
            <w:pPr>
              <w:pStyle w:val="ListBullet"/>
              <w:cnfStyle w:val="000000000000" w:firstRow="0" w:lastRow="0" w:firstColumn="0" w:lastColumn="0" w:oddVBand="0" w:evenVBand="0" w:oddHBand="0" w:evenHBand="0" w:firstRowFirstColumn="0" w:firstRowLastColumn="0" w:lastRowFirstColumn="0" w:lastRowLastColumn="0"/>
              <w:rPr>
                <w:sz w:val="20"/>
              </w:rPr>
            </w:pPr>
            <w:proofErr w:type="gramStart"/>
            <w:r w:rsidRPr="005221ED">
              <w:rPr>
                <w:sz w:val="20"/>
              </w:rPr>
              <w:t>a</w:t>
            </w:r>
            <w:proofErr w:type="gramEnd"/>
            <w:r w:rsidRPr="005221ED">
              <w:rPr>
                <w:sz w:val="20"/>
              </w:rPr>
              <w:t xml:space="preserve"> bridging course that is a prerequisite to a course of study or research for a master degree or a doctorate.</w:t>
            </w:r>
          </w:p>
          <w:p w14:paraId="04EA7387" w14:textId="6C13474E" w:rsidR="0011570B" w:rsidRPr="005221ED" w:rsidRDefault="0011570B" w:rsidP="00B20567">
            <w:pPr>
              <w:spacing w:before="360"/>
              <w:cnfStyle w:val="000000000000" w:firstRow="0" w:lastRow="0" w:firstColumn="0" w:lastColumn="0" w:oddVBand="0" w:evenVBand="0" w:oddHBand="0" w:evenHBand="0" w:firstRowFirstColumn="0" w:firstRowLastColumn="0" w:lastRowFirstColumn="0" w:lastRowLastColumn="0"/>
              <w:rPr>
                <w:sz w:val="20"/>
              </w:rPr>
            </w:pPr>
            <w:r w:rsidRPr="005221ED">
              <w:rPr>
                <w:sz w:val="20"/>
              </w:rPr>
              <w:t xml:space="preserve">You must not start or change course unless we have given approval and we have obtained an assessment from competent Australian authorities. If you are </w:t>
            </w:r>
            <w:r w:rsidRPr="005221ED">
              <w:rPr>
                <w:sz w:val="20"/>
              </w:rPr>
              <w:lastRenderedPageBreak/>
              <w:t>considering changing your course, you must complete </w:t>
            </w:r>
            <w:hyperlink r:id="rId16" w:history="1">
              <w:r w:rsidRPr="005221ED">
                <w:rPr>
                  <w:rStyle w:val="Hyperlink"/>
                  <w:sz w:val="20"/>
                </w:rPr>
                <w:t>Form 1221 - Additional personal particulars information (PDF 290KB)</w:t>
              </w:r>
            </w:hyperlink>
            <w:r w:rsidR="00D03DF4" w:rsidRPr="005221ED">
              <w:rPr>
                <w:rStyle w:val="FootnoteReference"/>
                <w:sz w:val="20"/>
              </w:rPr>
              <w:footnoteReference w:id="5"/>
            </w:r>
            <w:r w:rsidR="00D03DF4" w:rsidRPr="005221ED">
              <w:rPr>
                <w:sz w:val="20"/>
              </w:rPr>
              <w:t xml:space="preserve"> </w:t>
            </w:r>
            <w:r w:rsidRPr="005221ED">
              <w:rPr>
                <w:sz w:val="20"/>
              </w:rPr>
              <w:t>and submit to</w:t>
            </w:r>
            <w:hyperlink r:id="rId17" w:history="1">
              <w:r w:rsidRPr="005221ED">
                <w:rPr>
                  <w:rStyle w:val="Hyperlink"/>
                  <w:sz w:val="20"/>
                </w:rPr>
                <w:t>Adelaide.student.centre@border.gov.au</w:t>
              </w:r>
            </w:hyperlink>
            <w:r w:rsidRPr="005221ED">
              <w:rPr>
                <w:sz w:val="20"/>
              </w:rPr>
              <w:t>. Your subject line must be 8203/8204 assessment.</w:t>
            </w:r>
          </w:p>
        </w:tc>
      </w:tr>
    </w:tbl>
    <w:p w14:paraId="5C4B03D0" w14:textId="07F0E4A7" w:rsidR="009E59DE" w:rsidRPr="005221ED" w:rsidRDefault="009E59DE" w:rsidP="005612C6">
      <w:pPr>
        <w:pStyle w:val="BodyText"/>
        <w:spacing w:before="360"/>
        <w:rPr>
          <w:sz w:val="20"/>
        </w:rPr>
      </w:pPr>
      <w:r w:rsidRPr="005221ED">
        <w:rPr>
          <w:sz w:val="20"/>
        </w:rPr>
        <w:lastRenderedPageBreak/>
        <w:t>The table below describes the conditions that might be attached to a student visa. You can find your visa conditions in </w:t>
      </w:r>
      <w:hyperlink r:id="rId18" w:history="1">
        <w:r w:rsidRPr="005221ED">
          <w:rPr>
            <w:rStyle w:val="Hyperlink"/>
            <w:sz w:val="20"/>
          </w:rPr>
          <w:t>VEVO</w:t>
        </w:r>
      </w:hyperlink>
      <w:r w:rsidR="00D03DF4" w:rsidRPr="005221ED">
        <w:rPr>
          <w:rStyle w:val="FootnoteReference"/>
          <w:sz w:val="20"/>
        </w:rPr>
        <w:footnoteReference w:id="6"/>
      </w:r>
      <w:r w:rsidRPr="005221ED">
        <w:rPr>
          <w:sz w:val="20"/>
        </w:rPr>
        <w:t>.</w:t>
      </w:r>
    </w:p>
    <w:p w14:paraId="6214FDF9" w14:textId="0FA6033E" w:rsidR="0011570B" w:rsidRPr="005221ED" w:rsidRDefault="009E59DE" w:rsidP="00B745DF">
      <w:pPr>
        <w:pStyle w:val="BodyText"/>
        <w:rPr>
          <w:sz w:val="20"/>
        </w:rPr>
      </w:pPr>
      <w:r w:rsidRPr="005221ED">
        <w:rPr>
          <w:sz w:val="20"/>
        </w:rPr>
        <w:t>Conditions that might be attached to a student visa</w:t>
      </w:r>
    </w:p>
    <w:tbl>
      <w:tblPr>
        <w:tblStyle w:val="ISP-Simplebandedrows"/>
        <w:tblW w:w="10490" w:type="dxa"/>
        <w:tblLook w:val="04A0" w:firstRow="1" w:lastRow="0" w:firstColumn="1" w:lastColumn="0" w:noHBand="0" w:noVBand="1"/>
        <w:tblDescription w:val="Possible student visa conditions table"/>
      </w:tblPr>
      <w:tblGrid>
        <w:gridCol w:w="1359"/>
        <w:gridCol w:w="2248"/>
        <w:gridCol w:w="6883"/>
      </w:tblGrid>
      <w:tr w:rsidR="009E59DE" w:rsidRPr="005221ED" w14:paraId="43B5938C" w14:textId="77777777" w:rsidTr="00522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6F71D39D" w14:textId="4E195DFB" w:rsidR="009E59DE" w:rsidRPr="005221ED" w:rsidRDefault="009E59DE" w:rsidP="00B745DF">
            <w:pPr>
              <w:rPr>
                <w:sz w:val="20"/>
              </w:rPr>
            </w:pPr>
            <w:bookmarkStart w:id="2" w:name="Title_2" w:colFirst="0" w:colLast="0"/>
            <w:r w:rsidRPr="005221ED">
              <w:rPr>
                <w:sz w:val="20"/>
              </w:rPr>
              <w:t>No.</w:t>
            </w:r>
          </w:p>
        </w:tc>
        <w:tc>
          <w:tcPr>
            <w:tcW w:w="2248" w:type="dxa"/>
          </w:tcPr>
          <w:p w14:paraId="7CD02FCF" w14:textId="4872E285" w:rsidR="009E59DE" w:rsidRPr="005221ED" w:rsidRDefault="009E59DE" w:rsidP="00B745DF">
            <w:pPr>
              <w:cnfStyle w:val="100000000000" w:firstRow="1" w:lastRow="0" w:firstColumn="0" w:lastColumn="0" w:oddVBand="0" w:evenVBand="0" w:oddHBand="0" w:evenHBand="0" w:firstRowFirstColumn="0" w:firstRowLastColumn="0" w:lastRowFirstColumn="0" w:lastRowLastColumn="0"/>
              <w:rPr>
                <w:sz w:val="20"/>
              </w:rPr>
            </w:pPr>
            <w:r w:rsidRPr="005221ED">
              <w:rPr>
                <w:sz w:val="20"/>
              </w:rPr>
              <w:t>Who this might apply to</w:t>
            </w:r>
          </w:p>
        </w:tc>
        <w:tc>
          <w:tcPr>
            <w:tcW w:w="6883" w:type="dxa"/>
          </w:tcPr>
          <w:p w14:paraId="59C7091D" w14:textId="4BA87FFD" w:rsidR="009E59DE" w:rsidRPr="005221ED" w:rsidRDefault="009E59DE" w:rsidP="00B745DF">
            <w:pPr>
              <w:cnfStyle w:val="100000000000" w:firstRow="1" w:lastRow="0" w:firstColumn="0" w:lastColumn="0" w:oddVBand="0" w:evenVBand="0" w:oddHBand="0" w:evenHBand="0" w:firstRowFirstColumn="0" w:firstRowLastColumn="0" w:lastRowFirstColumn="0" w:lastRowLastColumn="0"/>
              <w:rPr>
                <w:sz w:val="20"/>
              </w:rPr>
            </w:pPr>
            <w:r w:rsidRPr="005221ED">
              <w:rPr>
                <w:sz w:val="20"/>
              </w:rPr>
              <w:t>Description</w:t>
            </w:r>
          </w:p>
        </w:tc>
      </w:tr>
      <w:bookmarkEnd w:id="2"/>
      <w:tr w:rsidR="009E59DE" w:rsidRPr="005221ED" w14:paraId="42BEB6D1" w14:textId="77777777" w:rsidTr="005221ED">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359" w:type="dxa"/>
          </w:tcPr>
          <w:p w14:paraId="27EA3EEC" w14:textId="27E7A49F" w:rsidR="009E59DE" w:rsidRPr="005221ED" w:rsidRDefault="009E59DE" w:rsidP="00B745DF">
            <w:pPr>
              <w:rPr>
                <w:sz w:val="20"/>
              </w:rPr>
            </w:pPr>
            <w:r w:rsidRPr="005221ED">
              <w:rPr>
                <w:sz w:val="20"/>
              </w:rPr>
              <w:t>8303</w:t>
            </w:r>
          </w:p>
        </w:tc>
        <w:tc>
          <w:tcPr>
            <w:tcW w:w="2248" w:type="dxa"/>
          </w:tcPr>
          <w:p w14:paraId="607CAE23" w14:textId="3132EB3D" w:rsidR="009E59DE" w:rsidRPr="005221ED" w:rsidRDefault="009E59DE"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Any student</w:t>
            </w:r>
          </w:p>
        </w:tc>
        <w:tc>
          <w:tcPr>
            <w:tcW w:w="6883" w:type="dxa"/>
          </w:tcPr>
          <w:p w14:paraId="2A315CB8" w14:textId="11389CB0" w:rsidR="009E59DE" w:rsidRPr="005221ED" w:rsidRDefault="009E59DE" w:rsidP="00B745DF">
            <w:pPr>
              <w:cnfStyle w:val="000000100000" w:firstRow="0" w:lastRow="0" w:firstColumn="0" w:lastColumn="0" w:oddVBand="0" w:evenVBand="0" w:oddHBand="1" w:evenHBand="0" w:firstRowFirstColumn="0" w:firstRowLastColumn="0" w:lastRowFirstColumn="0" w:lastRowLastColumn="0"/>
              <w:rPr>
                <w:sz w:val="20"/>
              </w:rPr>
            </w:pPr>
            <w:r w:rsidRPr="005221ED">
              <w:rPr>
                <w:sz w:val="20"/>
              </w:rPr>
              <w:t>You must not be involved in activities that are disruptive to, or in violence threaten harm to, the Australian community or a group within the Australian community</w:t>
            </w:r>
          </w:p>
        </w:tc>
      </w:tr>
      <w:tr w:rsidR="009E59DE" w:rsidRPr="005221ED" w14:paraId="08B55BC9" w14:textId="77777777" w:rsidTr="005221ED">
        <w:tc>
          <w:tcPr>
            <w:cnfStyle w:val="001000000000" w:firstRow="0" w:lastRow="0" w:firstColumn="1" w:lastColumn="0" w:oddVBand="0" w:evenVBand="0" w:oddHBand="0" w:evenHBand="0" w:firstRowFirstColumn="0" w:firstRowLastColumn="0" w:lastRowFirstColumn="0" w:lastRowLastColumn="0"/>
            <w:tcW w:w="1359" w:type="dxa"/>
          </w:tcPr>
          <w:p w14:paraId="29783DB4" w14:textId="3FEB22CC" w:rsidR="009E59DE" w:rsidRPr="005221ED" w:rsidRDefault="009E59DE" w:rsidP="00B745DF">
            <w:pPr>
              <w:rPr>
                <w:sz w:val="20"/>
              </w:rPr>
            </w:pPr>
            <w:r w:rsidRPr="005221ED">
              <w:rPr>
                <w:sz w:val="20"/>
              </w:rPr>
              <w:t>8534</w:t>
            </w:r>
          </w:p>
        </w:tc>
        <w:tc>
          <w:tcPr>
            <w:tcW w:w="2248" w:type="dxa"/>
          </w:tcPr>
          <w:p w14:paraId="04E3EAB3" w14:textId="604198A4" w:rsidR="009E59DE" w:rsidRPr="005221ED" w:rsidRDefault="009E59DE" w:rsidP="00B745DF">
            <w:pPr>
              <w:pStyle w:val="Tablecategory"/>
              <w:cnfStyle w:val="000000000000" w:firstRow="0" w:lastRow="0" w:firstColumn="0" w:lastColumn="0" w:oddVBand="0" w:evenVBand="0" w:oddHBand="0" w:evenHBand="0" w:firstRowFirstColumn="0" w:firstRowLastColumn="0" w:lastRowFirstColumn="0" w:lastRowLastColumn="0"/>
              <w:rPr>
                <w:sz w:val="20"/>
              </w:rPr>
            </w:pPr>
            <w:r w:rsidRPr="005221ED">
              <w:rPr>
                <w:sz w:val="20"/>
              </w:rPr>
              <w:t>Any student</w:t>
            </w:r>
          </w:p>
        </w:tc>
        <w:tc>
          <w:tcPr>
            <w:tcW w:w="6883" w:type="dxa"/>
          </w:tcPr>
          <w:p w14:paraId="76245958" w14:textId="77777777" w:rsidR="009E59DE" w:rsidRPr="005221ED" w:rsidRDefault="009E59DE" w:rsidP="00507AD6">
            <w:pPr>
              <w:spacing w:after="120"/>
              <w:cnfStyle w:val="000000000000" w:firstRow="0" w:lastRow="0" w:firstColumn="0" w:lastColumn="0" w:oddVBand="0" w:evenVBand="0" w:oddHBand="0" w:evenHBand="0" w:firstRowFirstColumn="0" w:firstRowLastColumn="0" w:lastRowFirstColumn="0" w:lastRowLastColumn="0"/>
              <w:rPr>
                <w:sz w:val="20"/>
              </w:rPr>
            </w:pPr>
            <w:r w:rsidRPr="005221ED">
              <w:rPr>
                <w:sz w:val="20"/>
              </w:rPr>
              <w:t>While you remain in Australia, you are not entitled to be granted a further substantive visa, other than:</w:t>
            </w:r>
          </w:p>
          <w:p w14:paraId="6B847FC6" w14:textId="77777777" w:rsidR="009E59DE" w:rsidRPr="005221ED" w:rsidRDefault="009E59DE"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protection visa</w:t>
            </w:r>
          </w:p>
          <w:p w14:paraId="5526C40B" w14:textId="77777777" w:rsidR="009E59DE" w:rsidRPr="005221ED" w:rsidRDefault="009E59DE" w:rsidP="00B45F67">
            <w:pPr>
              <w:pStyle w:val="ListBullet"/>
              <w:cnfStyle w:val="000000000000" w:firstRow="0" w:lastRow="0" w:firstColumn="0" w:lastColumn="0" w:oddVBand="0" w:evenVBand="0" w:oddHBand="0" w:evenHBand="0" w:firstRowFirstColumn="0" w:firstRowLastColumn="0" w:lastRowFirstColumn="0" w:lastRowLastColumn="0"/>
              <w:rPr>
                <w:sz w:val="20"/>
              </w:rPr>
            </w:pPr>
            <w:r w:rsidRPr="005221ED">
              <w:rPr>
                <w:sz w:val="20"/>
              </w:rPr>
              <w:t>a Temporary Graduate visa (subclass 485)</w:t>
            </w:r>
          </w:p>
          <w:p w14:paraId="36AF935E" w14:textId="4B3BB03D" w:rsidR="009E59DE" w:rsidRPr="005221ED" w:rsidRDefault="009E59DE" w:rsidP="00B45F67">
            <w:pPr>
              <w:pStyle w:val="ListBullet"/>
              <w:cnfStyle w:val="000000000000" w:firstRow="0" w:lastRow="0" w:firstColumn="0" w:lastColumn="0" w:oddVBand="0" w:evenVBand="0" w:oddHBand="0" w:evenHBand="0" w:firstRowFirstColumn="0" w:firstRowLastColumn="0" w:lastRowFirstColumn="0" w:lastRowLastColumn="0"/>
              <w:rPr>
                <w:sz w:val="20"/>
              </w:rPr>
            </w:pPr>
            <w:proofErr w:type="gramStart"/>
            <w:r w:rsidRPr="005221ED">
              <w:rPr>
                <w:sz w:val="20"/>
              </w:rPr>
              <w:t>a</w:t>
            </w:r>
            <w:proofErr w:type="gramEnd"/>
            <w:r w:rsidRPr="005221ED">
              <w:rPr>
                <w:sz w:val="20"/>
              </w:rPr>
              <w:t xml:space="preserve"> Student Guardian visa (subclass 590).</w:t>
            </w:r>
          </w:p>
        </w:tc>
      </w:tr>
      <w:tr w:rsidR="009E59DE" w:rsidRPr="005221ED" w14:paraId="70B5F5DD" w14:textId="77777777" w:rsidTr="0052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308EF14E" w14:textId="65CA3BA4" w:rsidR="009E59DE" w:rsidRPr="005221ED" w:rsidRDefault="009E59DE" w:rsidP="00B745DF">
            <w:pPr>
              <w:rPr>
                <w:sz w:val="20"/>
              </w:rPr>
            </w:pPr>
            <w:r w:rsidRPr="005221ED">
              <w:rPr>
                <w:sz w:val="20"/>
              </w:rPr>
              <w:t>8535</w:t>
            </w:r>
          </w:p>
        </w:tc>
        <w:tc>
          <w:tcPr>
            <w:tcW w:w="2248" w:type="dxa"/>
          </w:tcPr>
          <w:p w14:paraId="76CC1B85" w14:textId="2E9DA70C" w:rsidR="009E59DE" w:rsidRPr="005221ED" w:rsidRDefault="009E59DE" w:rsidP="00B745DF">
            <w:pPr>
              <w:pStyle w:val="Tablecategory"/>
              <w:cnfStyle w:val="000000100000" w:firstRow="0" w:lastRow="0" w:firstColumn="0" w:lastColumn="0" w:oddVBand="0" w:evenVBand="0" w:oddHBand="1" w:evenHBand="0" w:firstRowFirstColumn="0" w:firstRowLastColumn="0" w:lastRowFirstColumn="0" w:lastRowLastColumn="0"/>
              <w:rPr>
                <w:sz w:val="20"/>
              </w:rPr>
            </w:pPr>
            <w:r w:rsidRPr="005221ED">
              <w:rPr>
                <w:sz w:val="20"/>
              </w:rPr>
              <w:t>Students sponsored by the Commonwealth or a foreign government</w:t>
            </w:r>
          </w:p>
        </w:tc>
        <w:tc>
          <w:tcPr>
            <w:tcW w:w="6883" w:type="dxa"/>
          </w:tcPr>
          <w:p w14:paraId="690F70BA" w14:textId="5061E5FF" w:rsidR="009E59DE" w:rsidRPr="005221ED" w:rsidRDefault="00507AD6" w:rsidP="00507AD6">
            <w:pPr>
              <w:spacing w:after="120"/>
              <w:cnfStyle w:val="000000100000" w:firstRow="0" w:lastRow="0" w:firstColumn="0" w:lastColumn="0" w:oddVBand="0" w:evenVBand="0" w:oddHBand="1" w:evenHBand="0" w:firstRowFirstColumn="0" w:firstRowLastColumn="0" w:lastRowFirstColumn="0" w:lastRowLastColumn="0"/>
              <w:rPr>
                <w:sz w:val="20"/>
              </w:rPr>
            </w:pPr>
            <w:r w:rsidRPr="005221ED">
              <w:rPr>
                <w:sz w:val="20"/>
              </w:rPr>
              <w:t xml:space="preserve">While </w:t>
            </w:r>
            <w:r w:rsidR="009E59DE" w:rsidRPr="005221ED">
              <w:rPr>
                <w:sz w:val="20"/>
              </w:rPr>
              <w:t>you remain in Australia, you are not entitled to be granted a further substantive visa, other than:</w:t>
            </w:r>
          </w:p>
          <w:p w14:paraId="10648BA8" w14:textId="77777777" w:rsidR="009E59DE" w:rsidRPr="005221ED" w:rsidRDefault="009E59DE"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a protection visa</w:t>
            </w:r>
          </w:p>
          <w:p w14:paraId="7C4E57B6" w14:textId="77777777" w:rsidR="009E59DE" w:rsidRPr="005221ED" w:rsidRDefault="009E59DE" w:rsidP="00B45F67">
            <w:pPr>
              <w:pStyle w:val="ListBullet"/>
              <w:cnfStyle w:val="000000100000" w:firstRow="0" w:lastRow="0" w:firstColumn="0" w:lastColumn="0" w:oddVBand="0" w:evenVBand="0" w:oddHBand="1" w:evenHBand="0" w:firstRowFirstColumn="0" w:firstRowLastColumn="0" w:lastRowFirstColumn="0" w:lastRowLastColumn="0"/>
              <w:rPr>
                <w:sz w:val="20"/>
              </w:rPr>
            </w:pPr>
            <w:r w:rsidRPr="005221ED">
              <w:rPr>
                <w:sz w:val="20"/>
              </w:rPr>
              <w:t>a Student visa (subclass 500) granted on the basis of support from the Commonwealth government or a foreign government</w:t>
            </w:r>
          </w:p>
          <w:p w14:paraId="0F48A386" w14:textId="6487DD59" w:rsidR="009E59DE" w:rsidRPr="005221ED" w:rsidRDefault="009E59DE" w:rsidP="00507AD6">
            <w:pPr>
              <w:spacing w:before="360"/>
              <w:cnfStyle w:val="000000100000" w:firstRow="0" w:lastRow="0" w:firstColumn="0" w:lastColumn="0" w:oddVBand="0" w:evenVBand="0" w:oddHBand="1" w:evenHBand="0" w:firstRowFirstColumn="0" w:firstRowLastColumn="0" w:lastRowFirstColumn="0" w:lastRowLastColumn="0"/>
              <w:rPr>
                <w:sz w:val="20"/>
              </w:rPr>
            </w:pPr>
            <w:r w:rsidRPr="005221ED">
              <w:rPr>
                <w:sz w:val="20"/>
              </w:rPr>
              <w:t>Note: The effect of this visa condition is that, except in extremely limited circumstances, it will not be possible for you to remain in Australia beyond the date authorised by your visa.</w:t>
            </w:r>
          </w:p>
        </w:tc>
      </w:tr>
    </w:tbl>
    <w:p w14:paraId="5A603157" w14:textId="77777777" w:rsidR="0011570B" w:rsidRPr="005221ED" w:rsidRDefault="0011570B" w:rsidP="00B52751">
      <w:pPr>
        <w:pStyle w:val="BodyText"/>
        <w:rPr>
          <w:sz w:val="20"/>
        </w:rPr>
      </w:pPr>
    </w:p>
    <w:sectPr w:rsidR="0011570B" w:rsidRPr="005221ED" w:rsidSect="005221ED">
      <w:headerReference w:type="default" r:id="rId19"/>
      <w:footerReference w:type="even" r:id="rId20"/>
      <w:footerReference w:type="default" r:id="rId21"/>
      <w:type w:val="continuous"/>
      <w:pgSz w:w="11906" w:h="16838" w:code="9"/>
      <w:pgMar w:top="2268" w:right="964" w:bottom="1990"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576D" w14:textId="77777777" w:rsidR="000C21E2" w:rsidRDefault="000C21E2" w:rsidP="00401136">
      <w:pPr>
        <w:spacing w:after="0" w:line="240" w:lineRule="auto"/>
      </w:pPr>
      <w:r>
        <w:separator/>
      </w:r>
    </w:p>
  </w:endnote>
  <w:endnote w:type="continuationSeparator" w:id="0">
    <w:p w14:paraId="15E1F30D" w14:textId="77777777" w:rsidR="000C21E2" w:rsidRDefault="000C21E2"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A508" w14:textId="77777777" w:rsidR="005612C6" w:rsidRPr="00DE1233" w:rsidRDefault="005612C6" w:rsidP="005612C6">
    <w:pPr>
      <w:pStyle w:val="Footer"/>
      <w:ind w:left="-312"/>
    </w:pPr>
    <w:r>
      <w:rPr>
        <w:noProof/>
        <w:szCs w:val="16"/>
        <w:lang w:eastAsia="zh-CN"/>
      </w:rPr>
      <w:drawing>
        <wp:inline distT="0" distB="0" distL="0" distR="0" wp14:anchorId="3154FDE5" wp14:editId="249D19CD">
          <wp:extent cx="7023600" cy="835200"/>
          <wp:effectExtent l="0" t="0" r="6350" b="3175"/>
          <wp:docPr id="10" name="Picture 10" descr="Contact details for the International Education Division, Department of Education and Training&#10;Address: 41 St Andrews Place, East Melbourne, Victoria 3002&#10;Telephone: +61 3 9637 2990&#10;Fax: +61 3 9637 2184&#10;Email: international@edumail.vic.gov.au&#10;Website: www.study.vic.gov.au&#10;CRICOS Provider and Code: Department of Education and Training, 00861K&#10;Copyright State of Victori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P Footer3.png"/>
                  <pic:cNvPicPr/>
                </pic:nvPicPr>
                <pic:blipFill>
                  <a:blip r:embed="rId1">
                    <a:extLst>
                      <a:ext uri="{28A0092B-C50C-407E-A947-70E740481C1C}">
                        <a14:useLocalDpi xmlns:a14="http://schemas.microsoft.com/office/drawing/2010/main" val="0"/>
                      </a:ext>
                    </a:extLst>
                  </a:blip>
                  <a:stretch>
                    <a:fillRect/>
                  </a:stretch>
                </pic:blipFill>
                <pic:spPr>
                  <a:xfrm>
                    <a:off x="0" y="0"/>
                    <a:ext cx="7023600" cy="83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AFDC" w14:textId="77777777" w:rsidR="000C21E2" w:rsidRDefault="000C21E2" w:rsidP="00401136">
      <w:pPr>
        <w:spacing w:after="0" w:line="240" w:lineRule="auto"/>
      </w:pPr>
      <w:r>
        <w:separator/>
      </w:r>
    </w:p>
  </w:footnote>
  <w:footnote w:type="continuationSeparator" w:id="0">
    <w:p w14:paraId="1947287D" w14:textId="77777777" w:rsidR="000C21E2" w:rsidRDefault="000C21E2" w:rsidP="00401136">
      <w:pPr>
        <w:spacing w:after="0" w:line="240" w:lineRule="auto"/>
      </w:pPr>
      <w:r>
        <w:continuationSeparator/>
      </w:r>
    </w:p>
  </w:footnote>
  <w:footnote w:id="1">
    <w:p w14:paraId="210908DB" w14:textId="749615E9" w:rsidR="005612C6" w:rsidRDefault="005612C6">
      <w:pPr>
        <w:pStyle w:val="FootnoteText"/>
      </w:pPr>
      <w:r>
        <w:rPr>
          <w:rStyle w:val="FootnoteReference"/>
        </w:rPr>
        <w:footnoteRef/>
      </w:r>
      <w:r>
        <w:t xml:space="preserve"> </w:t>
      </w:r>
      <w:r w:rsidR="0068065A" w:rsidRPr="0068065A">
        <w:rPr>
          <w:rStyle w:val="Hyperlink"/>
        </w:rPr>
        <w:t>https://www.homeaffairs.gov.au/Trav/Stud/More/Visa-conditions/visa-conditions-students</w:t>
      </w:r>
    </w:p>
  </w:footnote>
  <w:footnote w:id="2">
    <w:p w14:paraId="49AF161D" w14:textId="5FD2141F" w:rsidR="00D03DF4" w:rsidRDefault="00D03DF4" w:rsidP="00D03DF4">
      <w:pPr>
        <w:pStyle w:val="FootnoteText"/>
      </w:pPr>
      <w:r>
        <w:rPr>
          <w:rStyle w:val="FootnoteReference"/>
        </w:rPr>
        <w:footnoteRef/>
      </w:r>
      <w:r>
        <w:t xml:space="preserve"> </w:t>
      </w:r>
      <w:r w:rsidR="00D96276" w:rsidRPr="00D96276">
        <w:rPr>
          <w:rStyle w:val="Hyperlink"/>
        </w:rPr>
        <w:t>http://cricos.education.gov.au/</w:t>
      </w:r>
    </w:p>
  </w:footnote>
  <w:footnote w:id="3">
    <w:p w14:paraId="633A190F" w14:textId="4DB24BB7" w:rsidR="00D03DF4" w:rsidRDefault="00D03DF4" w:rsidP="00D03DF4">
      <w:pPr>
        <w:pStyle w:val="FootnoteText"/>
      </w:pPr>
      <w:r>
        <w:rPr>
          <w:rStyle w:val="FootnoteReference"/>
        </w:rPr>
        <w:footnoteRef/>
      </w:r>
      <w:r>
        <w:t xml:space="preserve"> </w:t>
      </w:r>
      <w:r w:rsidR="00D96276" w:rsidRPr="00D96276">
        <w:rPr>
          <w:rStyle w:val="Hyperlink"/>
        </w:rPr>
        <w:t>https://www.homeaffairs.gov.au/Trav/Stud/More/Changing-courses</w:t>
      </w:r>
    </w:p>
  </w:footnote>
  <w:footnote w:id="4">
    <w:p w14:paraId="6D5F4F45" w14:textId="6DAFEF43" w:rsidR="00D03DF4" w:rsidRDefault="00D03DF4">
      <w:pPr>
        <w:pStyle w:val="FootnoteText"/>
      </w:pPr>
      <w:r>
        <w:rPr>
          <w:rStyle w:val="FootnoteReference"/>
        </w:rPr>
        <w:footnoteRef/>
      </w:r>
      <w:r>
        <w:t xml:space="preserve"> </w:t>
      </w:r>
      <w:r w:rsidR="00D96276" w:rsidRPr="00D96276">
        <w:rPr>
          <w:rStyle w:val="Hyperlink"/>
        </w:rPr>
        <w:t>https://www.homeaffairs.gov.au/FormsAndDocuments/Documents/1221.pdf</w:t>
      </w:r>
    </w:p>
  </w:footnote>
  <w:footnote w:id="5">
    <w:p w14:paraId="736640E0" w14:textId="0FD71EA1" w:rsidR="00D03DF4" w:rsidRDefault="00D03DF4">
      <w:pPr>
        <w:pStyle w:val="FootnoteText"/>
      </w:pPr>
      <w:r>
        <w:rPr>
          <w:rStyle w:val="FootnoteReference"/>
        </w:rPr>
        <w:footnoteRef/>
      </w:r>
      <w:r>
        <w:t xml:space="preserve"> </w:t>
      </w:r>
      <w:hyperlink r:id="rId1" w:history="1">
        <w:r w:rsidR="00D96276">
          <w:rPr>
            <w:rStyle w:val="Hyperlink"/>
          </w:rPr>
          <w:t>https://www.homeaffairs.gov.au/FormsAndDocuments/Documents/1221.pdf</w:t>
        </w:r>
      </w:hyperlink>
    </w:p>
  </w:footnote>
  <w:footnote w:id="6">
    <w:p w14:paraId="46E1E119" w14:textId="0672A478" w:rsidR="00D03DF4" w:rsidRDefault="00D03DF4" w:rsidP="00D03DF4">
      <w:pPr>
        <w:pStyle w:val="FootnoteText"/>
      </w:pPr>
      <w:r>
        <w:rPr>
          <w:rStyle w:val="FootnoteReference"/>
        </w:rPr>
        <w:footnoteRef/>
      </w:r>
      <w:r>
        <w:t xml:space="preserve"> </w:t>
      </w:r>
      <w:hyperlink r:id="rId2" w:history="1">
        <w:r w:rsidR="00D96276">
          <w:rPr>
            <w:rStyle w:val="Hyperlink"/>
          </w:rPr>
          <w:t>https://www.homeaffairs.gov.au/Busi/visas-and-migration/visa-entitlement-verification-online-(vevo)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E184" w14:textId="77777777" w:rsidR="005612C6" w:rsidRDefault="005612C6" w:rsidP="005612C6">
    <w:pPr>
      <w:pStyle w:val="Header"/>
      <w:ind w:left="-737"/>
    </w:pPr>
    <w:r>
      <w:rPr>
        <w:noProof/>
        <w:lang w:eastAsia="zh-CN"/>
      </w:rPr>
      <w:drawing>
        <wp:inline distT="0" distB="0" distL="0" distR="0" wp14:anchorId="69EA4949" wp14:editId="5C0A6888">
          <wp:extent cx="7563600" cy="1022400"/>
          <wp:effectExtent l="0" t="0" r="0" b="6350"/>
          <wp:docPr id="7" name="Picture 7" descr="Decorative logo for the International Student Program – Victorian Government Schools, Melbourn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2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424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78B0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4265AE"/>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4496A37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9CA09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A2D01EA"/>
    <w:multiLevelType w:val="multilevel"/>
    <w:tmpl w:val="10F62134"/>
    <w:numStyleLink w:val="BulletList"/>
  </w:abstractNum>
  <w:abstractNum w:abstractNumId="6" w15:restartNumberingAfterBreak="0">
    <w:nsid w:val="0A965BE6"/>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8738C"/>
    <w:multiLevelType w:val="multilevel"/>
    <w:tmpl w:val="10F62134"/>
    <w:numStyleLink w:val="BulletList"/>
  </w:abstractNum>
  <w:abstractNum w:abstractNumId="9" w15:restartNumberingAfterBreak="0">
    <w:nsid w:val="1327777F"/>
    <w:multiLevelType w:val="multilevel"/>
    <w:tmpl w:val="10F62134"/>
    <w:styleLink w:val="BulletList"/>
    <w:lvl w:ilvl="0">
      <w:start w:val="1"/>
      <w:numFmt w:val="bullet"/>
      <w:pStyle w:val="ListBullet"/>
      <w:lvlText w:val=""/>
      <w:lvlJc w:val="left"/>
      <w:pPr>
        <w:tabs>
          <w:tab w:val="num" w:pos="340"/>
        </w:tabs>
        <w:ind w:left="340" w:hanging="340"/>
      </w:pPr>
      <w:rPr>
        <w:rFonts w:ascii="Symbol" w:hAnsi="Symbol" w:hint="default"/>
        <w:color w:val="333333"/>
        <w:u w:color="333333"/>
      </w:rPr>
    </w:lvl>
    <w:lvl w:ilvl="1">
      <w:start w:val="1"/>
      <w:numFmt w:val="bullet"/>
      <w:pStyle w:val="ListBullet2"/>
      <w:lvlText w:val=""/>
      <w:lvlJc w:val="left"/>
      <w:pPr>
        <w:tabs>
          <w:tab w:val="num" w:pos="680"/>
        </w:tabs>
        <w:ind w:left="680" w:hanging="340"/>
      </w:pPr>
      <w:rPr>
        <w:rFonts w:ascii="Symbol" w:hAnsi="Symbol" w:hint="default"/>
        <w:color w:val="333333"/>
      </w:rPr>
    </w:lvl>
    <w:lvl w:ilvl="2">
      <w:start w:val="1"/>
      <w:numFmt w:val="bullet"/>
      <w:pStyle w:val="ListBullet3"/>
      <w:lvlText w:val=""/>
      <w:lvlJc w:val="left"/>
      <w:pPr>
        <w:tabs>
          <w:tab w:val="num" w:pos="1020"/>
        </w:tabs>
        <w:ind w:left="1020" w:hanging="340"/>
      </w:pPr>
      <w:rPr>
        <w:rFonts w:ascii="Symbol" w:hAnsi="Symbol" w:hint="default"/>
        <w:color w:val="333333"/>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0" w15:restartNumberingAfterBreak="0">
    <w:nsid w:val="14386D5E"/>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5980E7E"/>
    <w:multiLevelType w:val="multilevel"/>
    <w:tmpl w:val="3DD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874558"/>
    <w:multiLevelType w:val="multilevel"/>
    <w:tmpl w:val="EE4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F84AD8"/>
    <w:multiLevelType w:val="multilevel"/>
    <w:tmpl w:val="35D0C06E"/>
    <w:numStyleLink w:val="NumberList"/>
  </w:abstractNum>
  <w:abstractNum w:abstractNumId="14" w15:restartNumberingAfterBreak="0">
    <w:nsid w:val="1FCE630E"/>
    <w:multiLevelType w:val="hybridMultilevel"/>
    <w:tmpl w:val="AFC6B06C"/>
    <w:lvl w:ilvl="0" w:tplc="472CCA46">
      <w:start w:val="1"/>
      <w:numFmt w:val="bullet"/>
      <w:lvlText w:val=""/>
      <w:lvlJc w:val="left"/>
      <w:pPr>
        <w:tabs>
          <w:tab w:val="num" w:pos="357"/>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15625"/>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5E33932"/>
    <w:multiLevelType w:val="multilevel"/>
    <w:tmpl w:val="35D0C06E"/>
    <w:styleLink w:val="NumberList"/>
    <w:lvl w:ilvl="0">
      <w:start w:val="1"/>
      <w:numFmt w:val="decimal"/>
      <w:pStyle w:val="ListNumber"/>
      <w:lvlText w:val="%1."/>
      <w:lvlJc w:val="left"/>
      <w:pPr>
        <w:ind w:left="340" w:hanging="340"/>
      </w:pPr>
      <w:rPr>
        <w:rFonts w:hint="default"/>
        <w:color w:val="333333"/>
      </w:rPr>
    </w:lvl>
    <w:lvl w:ilvl="1">
      <w:start w:val="1"/>
      <w:numFmt w:val="lowerLetter"/>
      <w:pStyle w:val="ListNumber2"/>
      <w:lvlText w:val="%2."/>
      <w:lvlJc w:val="left"/>
      <w:pPr>
        <w:ind w:left="680" w:hanging="340"/>
      </w:pPr>
      <w:rPr>
        <w:rFonts w:hint="default"/>
        <w:color w:val="333333"/>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C836619"/>
    <w:multiLevelType w:val="multilevel"/>
    <w:tmpl w:val="10F62134"/>
    <w:numStyleLink w:val="BulletList"/>
  </w:abstractNum>
  <w:abstractNum w:abstractNumId="2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4D0106"/>
    <w:multiLevelType w:val="multilevel"/>
    <w:tmpl w:val="10F62134"/>
    <w:numStyleLink w:val="BulletList"/>
  </w:abstractNum>
  <w:abstractNum w:abstractNumId="22" w15:restartNumberingAfterBreak="0">
    <w:nsid w:val="314B5766"/>
    <w:multiLevelType w:val="multilevel"/>
    <w:tmpl w:val="E0FCA7B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22D2A4B"/>
    <w:multiLevelType w:val="multilevel"/>
    <w:tmpl w:val="7662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607942"/>
    <w:multiLevelType w:val="multilevel"/>
    <w:tmpl w:val="32A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6" w15:restartNumberingAfterBreak="0">
    <w:nsid w:val="3F9D2BED"/>
    <w:multiLevelType w:val="multilevel"/>
    <w:tmpl w:val="DCEE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10EF7"/>
    <w:multiLevelType w:val="multilevel"/>
    <w:tmpl w:val="10F62134"/>
    <w:numStyleLink w:val="BulletList"/>
  </w:abstractNum>
  <w:abstractNum w:abstractNumId="29" w15:restartNumberingAfterBreak="0">
    <w:nsid w:val="589772D1"/>
    <w:multiLevelType w:val="multilevel"/>
    <w:tmpl w:val="3B8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672C86"/>
    <w:multiLevelType w:val="hybridMultilevel"/>
    <w:tmpl w:val="A1D4C6E8"/>
    <w:lvl w:ilvl="0" w:tplc="F7A4E072">
      <w:start w:val="1"/>
      <w:numFmt w:val="bullet"/>
      <w:lvlText w:val=""/>
      <w:lvlJc w:val="left"/>
      <w:pPr>
        <w:tabs>
          <w:tab w:val="num" w:pos="284"/>
        </w:tabs>
        <w:ind w:left="284" w:hanging="284"/>
      </w:pPr>
      <w:rPr>
        <w:rFonts w:ascii="Wingdings" w:hAnsi="Wingdings" w:hint="default"/>
        <w:sz w:val="20"/>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F28A3"/>
    <w:multiLevelType w:val="multilevel"/>
    <w:tmpl w:val="35D0C06E"/>
    <w:numStyleLink w:val="NumberList"/>
  </w:abstractNum>
  <w:abstractNum w:abstractNumId="32" w15:restartNumberingAfterBreak="0">
    <w:nsid w:val="7B9F5A61"/>
    <w:multiLevelType w:val="multilevel"/>
    <w:tmpl w:val="35D0C06E"/>
    <w:numStyleLink w:val="NumberList"/>
  </w:abstractNum>
  <w:abstractNum w:abstractNumId="33" w15:restartNumberingAfterBreak="0">
    <w:nsid w:val="7D39409A"/>
    <w:multiLevelType w:val="multilevel"/>
    <w:tmpl w:val="10F62134"/>
    <w:numStyleLink w:val="BulletList"/>
  </w:abstractNum>
  <w:num w:numId="1">
    <w:abstractNumId w:val="18"/>
  </w:num>
  <w:num w:numId="2">
    <w:abstractNumId w:val="20"/>
  </w:num>
  <w:num w:numId="3">
    <w:abstractNumId w:val="6"/>
  </w:num>
  <w:num w:numId="4">
    <w:abstractNumId w:val="9"/>
  </w:num>
  <w:num w:numId="5">
    <w:abstractNumId w:val="17"/>
  </w:num>
  <w:num w:numId="6">
    <w:abstractNumId w:val="25"/>
  </w:num>
  <w:num w:numId="7">
    <w:abstractNumId w:val="15"/>
  </w:num>
  <w:num w:numId="8">
    <w:abstractNumId w:val="2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2"/>
  </w:num>
  <w:num w:numId="13">
    <w:abstractNumId w:val="0"/>
  </w:num>
  <w:num w:numId="14">
    <w:abstractNumId w:val="1"/>
  </w:num>
  <w:num w:numId="15">
    <w:abstractNumId w:val="2"/>
  </w:num>
  <w:num w:numId="16">
    <w:abstractNumId w:val="3"/>
  </w:num>
  <w:num w:numId="17">
    <w:abstractNumId w:val="4"/>
  </w:num>
  <w:num w:numId="18">
    <w:abstractNumId w:val="7"/>
  </w:num>
  <w:num w:numId="19">
    <w:abstractNumId w:val="27"/>
  </w:num>
  <w:num w:numId="20">
    <w:abstractNumId w:val="30"/>
  </w:num>
  <w:num w:numId="21">
    <w:abstractNumId w:val="14"/>
  </w:num>
  <w:num w:numId="22">
    <w:abstractNumId w:val="11"/>
  </w:num>
  <w:num w:numId="23">
    <w:abstractNumId w:val="24"/>
  </w:num>
  <w:num w:numId="24">
    <w:abstractNumId w:val="26"/>
  </w:num>
  <w:num w:numId="25">
    <w:abstractNumId w:val="29"/>
  </w:num>
  <w:num w:numId="26">
    <w:abstractNumId w:val="23"/>
  </w:num>
  <w:num w:numId="27">
    <w:abstractNumId w:val="12"/>
  </w:num>
  <w:num w:numId="28">
    <w:abstractNumId w:val="10"/>
  </w:num>
  <w:num w:numId="29">
    <w:abstractNumId w:val="33"/>
  </w:num>
  <w:num w:numId="30">
    <w:abstractNumId w:val="33"/>
  </w:num>
  <w:num w:numId="31">
    <w:abstractNumId w:val="33"/>
  </w:num>
  <w:num w:numId="32">
    <w:abstractNumId w:val="16"/>
  </w:num>
  <w:num w:numId="33">
    <w:abstractNumId w:val="16"/>
  </w:num>
  <w:num w:numId="34">
    <w:abstractNumId w:val="19"/>
  </w:num>
  <w:num w:numId="35">
    <w:abstractNumId w:val="8"/>
  </w:num>
  <w:num w:numId="36">
    <w:abstractNumId w:val="8"/>
  </w:num>
  <w:num w:numId="37">
    <w:abstractNumId w:val="13"/>
  </w:num>
  <w:num w:numId="38">
    <w:abstractNumId w:val="28"/>
  </w:num>
  <w:num w:numId="39">
    <w:abstractNumId w:val="5"/>
  </w:num>
  <w:num w:numId="40">
    <w:abstractNumId w:val="32"/>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9"/>
    <w:rsid w:val="00005D98"/>
    <w:rsid w:val="00012723"/>
    <w:rsid w:val="000267C9"/>
    <w:rsid w:val="00036754"/>
    <w:rsid w:val="00037AB1"/>
    <w:rsid w:val="0006612A"/>
    <w:rsid w:val="0007748C"/>
    <w:rsid w:val="00083EF7"/>
    <w:rsid w:val="0008418A"/>
    <w:rsid w:val="00091804"/>
    <w:rsid w:val="000A0DE0"/>
    <w:rsid w:val="000A52C5"/>
    <w:rsid w:val="000C21E2"/>
    <w:rsid w:val="000C3383"/>
    <w:rsid w:val="000C57F4"/>
    <w:rsid w:val="000C790F"/>
    <w:rsid w:val="000D50AC"/>
    <w:rsid w:val="000D7CEB"/>
    <w:rsid w:val="000F6A1E"/>
    <w:rsid w:val="00107CFC"/>
    <w:rsid w:val="0011570B"/>
    <w:rsid w:val="0012259F"/>
    <w:rsid w:val="0015197B"/>
    <w:rsid w:val="001630D6"/>
    <w:rsid w:val="0019747E"/>
    <w:rsid w:val="001C196C"/>
    <w:rsid w:val="001D7885"/>
    <w:rsid w:val="001E739D"/>
    <w:rsid w:val="001F055C"/>
    <w:rsid w:val="001F6E1A"/>
    <w:rsid w:val="002215F1"/>
    <w:rsid w:val="0022396E"/>
    <w:rsid w:val="00240126"/>
    <w:rsid w:val="002408AD"/>
    <w:rsid w:val="00251E6D"/>
    <w:rsid w:val="00262221"/>
    <w:rsid w:val="00272976"/>
    <w:rsid w:val="002769D9"/>
    <w:rsid w:val="002A4DD9"/>
    <w:rsid w:val="002C714D"/>
    <w:rsid w:val="002D25E7"/>
    <w:rsid w:val="002D46C8"/>
    <w:rsid w:val="002D5D42"/>
    <w:rsid w:val="002F3C7B"/>
    <w:rsid w:val="00316FAA"/>
    <w:rsid w:val="0031779B"/>
    <w:rsid w:val="00323B9A"/>
    <w:rsid w:val="00325CCD"/>
    <w:rsid w:val="00342241"/>
    <w:rsid w:val="00354295"/>
    <w:rsid w:val="00361E6D"/>
    <w:rsid w:val="00367867"/>
    <w:rsid w:val="0037771E"/>
    <w:rsid w:val="0039005F"/>
    <w:rsid w:val="003A2045"/>
    <w:rsid w:val="003B3518"/>
    <w:rsid w:val="003C0F27"/>
    <w:rsid w:val="003C6AE9"/>
    <w:rsid w:val="003D4AEB"/>
    <w:rsid w:val="003F0F0D"/>
    <w:rsid w:val="00401136"/>
    <w:rsid w:val="004062B9"/>
    <w:rsid w:val="0042457B"/>
    <w:rsid w:val="00441359"/>
    <w:rsid w:val="0045002B"/>
    <w:rsid w:val="00452B92"/>
    <w:rsid w:val="00455D88"/>
    <w:rsid w:val="00457921"/>
    <w:rsid w:val="004755B3"/>
    <w:rsid w:val="00477C78"/>
    <w:rsid w:val="00490157"/>
    <w:rsid w:val="004946DF"/>
    <w:rsid w:val="004A1E75"/>
    <w:rsid w:val="004B4AA2"/>
    <w:rsid w:val="004B5F78"/>
    <w:rsid w:val="004E06C0"/>
    <w:rsid w:val="004E186C"/>
    <w:rsid w:val="004E3842"/>
    <w:rsid w:val="00507AD6"/>
    <w:rsid w:val="00514364"/>
    <w:rsid w:val="00516071"/>
    <w:rsid w:val="00517D63"/>
    <w:rsid w:val="005221ED"/>
    <w:rsid w:val="00536BF4"/>
    <w:rsid w:val="00544679"/>
    <w:rsid w:val="0054526E"/>
    <w:rsid w:val="005476B5"/>
    <w:rsid w:val="005503CB"/>
    <w:rsid w:val="005612C6"/>
    <w:rsid w:val="005659E2"/>
    <w:rsid w:val="0057693B"/>
    <w:rsid w:val="00576A61"/>
    <w:rsid w:val="00580E9D"/>
    <w:rsid w:val="00582A3C"/>
    <w:rsid w:val="00585A85"/>
    <w:rsid w:val="00592295"/>
    <w:rsid w:val="00597396"/>
    <w:rsid w:val="005B227F"/>
    <w:rsid w:val="005C509B"/>
    <w:rsid w:val="005C540C"/>
    <w:rsid w:val="005D5FAE"/>
    <w:rsid w:val="00611D45"/>
    <w:rsid w:val="006467DF"/>
    <w:rsid w:val="00653AD1"/>
    <w:rsid w:val="00655E43"/>
    <w:rsid w:val="00667187"/>
    <w:rsid w:val="0068065A"/>
    <w:rsid w:val="00695E1C"/>
    <w:rsid w:val="00697AF5"/>
    <w:rsid w:val="006A377F"/>
    <w:rsid w:val="006B6D97"/>
    <w:rsid w:val="006C1C59"/>
    <w:rsid w:val="006C1D7A"/>
    <w:rsid w:val="006C3551"/>
    <w:rsid w:val="006E1E40"/>
    <w:rsid w:val="006E5747"/>
    <w:rsid w:val="006F5865"/>
    <w:rsid w:val="007046C7"/>
    <w:rsid w:val="007072B3"/>
    <w:rsid w:val="00721D30"/>
    <w:rsid w:val="0073448A"/>
    <w:rsid w:val="00740EF0"/>
    <w:rsid w:val="007572EF"/>
    <w:rsid w:val="00765AAB"/>
    <w:rsid w:val="00765D78"/>
    <w:rsid w:val="00771BFE"/>
    <w:rsid w:val="00785B0E"/>
    <w:rsid w:val="00792DF7"/>
    <w:rsid w:val="00796878"/>
    <w:rsid w:val="007B3CE4"/>
    <w:rsid w:val="007D6CA5"/>
    <w:rsid w:val="007E4681"/>
    <w:rsid w:val="00805DC2"/>
    <w:rsid w:val="00820FDE"/>
    <w:rsid w:val="0082109F"/>
    <w:rsid w:val="0082335C"/>
    <w:rsid w:val="00832708"/>
    <w:rsid w:val="00845E77"/>
    <w:rsid w:val="0085421F"/>
    <w:rsid w:val="00857673"/>
    <w:rsid w:val="00873FA3"/>
    <w:rsid w:val="00885A14"/>
    <w:rsid w:val="00886A03"/>
    <w:rsid w:val="008962A9"/>
    <w:rsid w:val="008A2DD0"/>
    <w:rsid w:val="008A72D2"/>
    <w:rsid w:val="008E0035"/>
    <w:rsid w:val="008E3FEA"/>
    <w:rsid w:val="008E5B64"/>
    <w:rsid w:val="008F7789"/>
    <w:rsid w:val="00901715"/>
    <w:rsid w:val="009032F4"/>
    <w:rsid w:val="00904D70"/>
    <w:rsid w:val="00910526"/>
    <w:rsid w:val="00924152"/>
    <w:rsid w:val="0093194D"/>
    <w:rsid w:val="00934C3F"/>
    <w:rsid w:val="00937559"/>
    <w:rsid w:val="00940175"/>
    <w:rsid w:val="00940AAC"/>
    <w:rsid w:val="00944B6B"/>
    <w:rsid w:val="00944EC3"/>
    <w:rsid w:val="00950E45"/>
    <w:rsid w:val="0095510E"/>
    <w:rsid w:val="00960118"/>
    <w:rsid w:val="00962516"/>
    <w:rsid w:val="00973D0D"/>
    <w:rsid w:val="00976CE3"/>
    <w:rsid w:val="0098648E"/>
    <w:rsid w:val="009924FE"/>
    <w:rsid w:val="009B4FC5"/>
    <w:rsid w:val="009C5672"/>
    <w:rsid w:val="009C5D24"/>
    <w:rsid w:val="009D4591"/>
    <w:rsid w:val="009D73E6"/>
    <w:rsid w:val="009E559B"/>
    <w:rsid w:val="009E59DE"/>
    <w:rsid w:val="009F0769"/>
    <w:rsid w:val="00A100B8"/>
    <w:rsid w:val="00A25010"/>
    <w:rsid w:val="00A34C1B"/>
    <w:rsid w:val="00A3749A"/>
    <w:rsid w:val="00A510B0"/>
    <w:rsid w:val="00A540D6"/>
    <w:rsid w:val="00A84B8F"/>
    <w:rsid w:val="00A9337F"/>
    <w:rsid w:val="00A97E3B"/>
    <w:rsid w:val="00AA79DD"/>
    <w:rsid w:val="00AD3A84"/>
    <w:rsid w:val="00AD7DC4"/>
    <w:rsid w:val="00AF252A"/>
    <w:rsid w:val="00AF76C0"/>
    <w:rsid w:val="00B102EB"/>
    <w:rsid w:val="00B17C81"/>
    <w:rsid w:val="00B20567"/>
    <w:rsid w:val="00B45F67"/>
    <w:rsid w:val="00B52751"/>
    <w:rsid w:val="00B52A2C"/>
    <w:rsid w:val="00B745DF"/>
    <w:rsid w:val="00B8247C"/>
    <w:rsid w:val="00B92BAE"/>
    <w:rsid w:val="00BA44CB"/>
    <w:rsid w:val="00BA640B"/>
    <w:rsid w:val="00BC3ECC"/>
    <w:rsid w:val="00BC7BD7"/>
    <w:rsid w:val="00BD45A6"/>
    <w:rsid w:val="00BD750B"/>
    <w:rsid w:val="00BE19B4"/>
    <w:rsid w:val="00BF0B4B"/>
    <w:rsid w:val="00BF4486"/>
    <w:rsid w:val="00BF59A7"/>
    <w:rsid w:val="00BF7B93"/>
    <w:rsid w:val="00C175F7"/>
    <w:rsid w:val="00C500CB"/>
    <w:rsid w:val="00C51FB2"/>
    <w:rsid w:val="00C553BB"/>
    <w:rsid w:val="00C57D7F"/>
    <w:rsid w:val="00C642A0"/>
    <w:rsid w:val="00C704C9"/>
    <w:rsid w:val="00C81990"/>
    <w:rsid w:val="00C84405"/>
    <w:rsid w:val="00C93838"/>
    <w:rsid w:val="00CA58FA"/>
    <w:rsid w:val="00CB4238"/>
    <w:rsid w:val="00CD35F3"/>
    <w:rsid w:val="00CD7D50"/>
    <w:rsid w:val="00CF2F17"/>
    <w:rsid w:val="00CF74DB"/>
    <w:rsid w:val="00D03DF4"/>
    <w:rsid w:val="00D03FAB"/>
    <w:rsid w:val="00D04DFE"/>
    <w:rsid w:val="00D201AC"/>
    <w:rsid w:val="00D32BC4"/>
    <w:rsid w:val="00D407A6"/>
    <w:rsid w:val="00D43E7F"/>
    <w:rsid w:val="00D45199"/>
    <w:rsid w:val="00D461C2"/>
    <w:rsid w:val="00D56568"/>
    <w:rsid w:val="00D61AAE"/>
    <w:rsid w:val="00D96276"/>
    <w:rsid w:val="00DA1A6B"/>
    <w:rsid w:val="00DA69BD"/>
    <w:rsid w:val="00DB7673"/>
    <w:rsid w:val="00DC104F"/>
    <w:rsid w:val="00DC5F39"/>
    <w:rsid w:val="00DD06F4"/>
    <w:rsid w:val="00DD2A4E"/>
    <w:rsid w:val="00DD6E78"/>
    <w:rsid w:val="00DD7CB4"/>
    <w:rsid w:val="00DE1699"/>
    <w:rsid w:val="00DE673B"/>
    <w:rsid w:val="00DF62B8"/>
    <w:rsid w:val="00E04BBC"/>
    <w:rsid w:val="00E20701"/>
    <w:rsid w:val="00E24259"/>
    <w:rsid w:val="00E31A2E"/>
    <w:rsid w:val="00E56AC2"/>
    <w:rsid w:val="00E6094B"/>
    <w:rsid w:val="00E732AB"/>
    <w:rsid w:val="00E75859"/>
    <w:rsid w:val="00E75D04"/>
    <w:rsid w:val="00E87F3A"/>
    <w:rsid w:val="00E93212"/>
    <w:rsid w:val="00EA33A6"/>
    <w:rsid w:val="00EA3CDC"/>
    <w:rsid w:val="00EA7EEE"/>
    <w:rsid w:val="00EB45E3"/>
    <w:rsid w:val="00EE3491"/>
    <w:rsid w:val="00EF198A"/>
    <w:rsid w:val="00EF2483"/>
    <w:rsid w:val="00EF71FB"/>
    <w:rsid w:val="00F100C1"/>
    <w:rsid w:val="00F10C43"/>
    <w:rsid w:val="00F24D01"/>
    <w:rsid w:val="00F35966"/>
    <w:rsid w:val="00F41239"/>
    <w:rsid w:val="00F94BEF"/>
    <w:rsid w:val="00FA2353"/>
    <w:rsid w:val="00FA7B12"/>
    <w:rsid w:val="00FD27AC"/>
    <w:rsid w:val="00FD6F69"/>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D479865"/>
  <w15:docId w15:val="{11400F5D-CBC3-48D2-815C-3BFFEF3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1">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4"/>
    <w:qFormat/>
    <w:rsid w:val="00B52751"/>
  </w:style>
  <w:style w:type="paragraph" w:styleId="Heading1">
    <w:name w:val="heading 1"/>
    <w:basedOn w:val="Normal"/>
    <w:next w:val="BodyText"/>
    <w:link w:val="Heading1Char"/>
    <w:uiPriority w:val="4"/>
    <w:qFormat/>
    <w:rsid w:val="005612C6"/>
    <w:pPr>
      <w:keepNext/>
      <w:keepLines/>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5612C6"/>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5612C6"/>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5612C6"/>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6FAA"/>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5612C6"/>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2C714D"/>
    <w:pPr>
      <w:spacing w:line="240" w:lineRule="auto"/>
    </w:pPr>
    <w:rPr>
      <w:b/>
      <w:i/>
      <w:color w:val="100249"/>
      <w:lang w:val="en-US"/>
    </w:rPr>
  </w:style>
  <w:style w:type="character" w:customStyle="1" w:styleId="Heading4Char">
    <w:name w:val="Heading 4 Char"/>
    <w:basedOn w:val="DefaultParagraphFont"/>
    <w:link w:val="Heading4"/>
    <w:uiPriority w:val="4"/>
    <w:rsid w:val="00B20567"/>
    <w:rPr>
      <w:rFonts w:eastAsiaTheme="majorEastAsia" w:cstheme="majorBidi"/>
      <w:b/>
      <w:bCs/>
    </w:rPr>
  </w:style>
  <w:style w:type="paragraph" w:styleId="ListBullet">
    <w:name w:val="List Bullet"/>
    <w:basedOn w:val="BodyText"/>
    <w:uiPriority w:val="11"/>
    <w:qFormat/>
    <w:rsid w:val="00B52751"/>
    <w:pPr>
      <w:numPr>
        <w:numId w:val="39"/>
      </w:numPr>
      <w:spacing w:before="57" w:after="120" w:line="240" w:lineRule="auto"/>
    </w:pPr>
  </w:style>
  <w:style w:type="paragraph" w:styleId="ListBullet2">
    <w:name w:val="List Bullet 2"/>
    <w:basedOn w:val="ListBullet"/>
    <w:uiPriority w:val="11"/>
    <w:locked/>
    <w:rsid w:val="00B45F67"/>
    <w:pPr>
      <w:numPr>
        <w:ilvl w:val="1"/>
      </w:numPr>
    </w:pPr>
  </w:style>
  <w:style w:type="paragraph" w:styleId="ListNumber">
    <w:name w:val="List Number"/>
    <w:basedOn w:val="BodyText"/>
    <w:uiPriority w:val="10"/>
    <w:qFormat/>
    <w:rsid w:val="00B52751"/>
    <w:pPr>
      <w:numPr>
        <w:numId w:val="41"/>
      </w:numPr>
      <w:spacing w:before="57" w:after="120" w:line="240" w:lineRule="auto"/>
    </w:pPr>
  </w:style>
  <w:style w:type="paragraph" w:styleId="ListNumber2">
    <w:name w:val="List Number 2"/>
    <w:basedOn w:val="BodyText"/>
    <w:uiPriority w:val="10"/>
    <w:rsid w:val="00B52751"/>
    <w:pPr>
      <w:numPr>
        <w:ilvl w:val="1"/>
        <w:numId w:val="41"/>
      </w:numPr>
      <w:spacing w:before="57" w:after="120" w:line="240" w:lineRule="auto"/>
    </w:p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B20567"/>
    <w:rPr>
      <w:rFonts w:ascii="Arial Bold" w:eastAsiaTheme="majorEastAsia" w:hAnsi="Arial Bold" w:cstheme="majorBidi"/>
      <w:b/>
      <w:color w:val="FFFFFF"/>
      <w:sz w:val="52"/>
      <w:szCs w:val="52"/>
      <w:lang w:val="en-US" w:bidi="en-US"/>
    </w:rPr>
  </w:style>
  <w:style w:type="paragraph" w:styleId="FootnoteText">
    <w:name w:val="footnote text"/>
    <w:basedOn w:val="Normal"/>
    <w:link w:val="FootnoteTextChar"/>
    <w:uiPriority w:val="99"/>
    <w:semiHidden/>
    <w:rsid w:val="005612C6"/>
    <w:pPr>
      <w:spacing w:after="0" w:line="240" w:lineRule="auto"/>
    </w:pPr>
    <w:rPr>
      <w:sz w:val="20"/>
      <w:szCs w:val="20"/>
    </w:rPr>
  </w:style>
  <w:style w:type="paragraph" w:styleId="Revision">
    <w:name w:val="Revision"/>
    <w:hidden/>
    <w:uiPriority w:val="99"/>
    <w:semiHidden/>
    <w:rsid w:val="009C5672"/>
    <w:pPr>
      <w:spacing w:after="0" w:line="240" w:lineRule="auto"/>
    </w:pPr>
  </w:style>
  <w:style w:type="paragraph" w:styleId="BalloonText">
    <w:name w:val="Balloon Text"/>
    <w:basedOn w:val="Normal"/>
    <w:link w:val="BalloonTextChar"/>
    <w:uiPriority w:val="99"/>
    <w:semiHidden/>
    <w:unhideWhenUsed/>
    <w:locked/>
    <w:rsid w:val="009C5672"/>
    <w:pPr>
      <w:spacing w:after="0" w:line="240" w:lineRule="auto"/>
    </w:pPr>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5612C6"/>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55"/>
    <w:rsid w:val="005612C6"/>
    <w:rPr>
      <w:color w:val="7F7F7F" w:themeColor="text1" w:themeTint="80"/>
      <w:sz w:val="20"/>
    </w:rPr>
  </w:style>
  <w:style w:type="paragraph" w:styleId="Header">
    <w:name w:val="header"/>
    <w:basedOn w:val="Normal"/>
    <w:link w:val="HeaderChar"/>
    <w:uiPriority w:val="54"/>
    <w:rsid w:val="005612C6"/>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5612C6"/>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C5672"/>
    <w:rPr>
      <w:rFonts w:ascii="Tahoma" w:hAnsi="Tahoma" w:cs="Tahoma"/>
      <w:sz w:val="16"/>
      <w:szCs w:val="16"/>
    </w:rPr>
  </w:style>
  <w:style w:type="paragraph" w:styleId="Caption">
    <w:name w:val="caption"/>
    <w:basedOn w:val="Normal"/>
    <w:next w:val="Normal"/>
    <w:uiPriority w:val="35"/>
    <w:semiHidden/>
    <w:qFormat/>
    <w:rsid w:val="00944B6B"/>
    <w:pPr>
      <w:spacing w:after="200" w:line="240" w:lineRule="auto"/>
    </w:pPr>
    <w:rPr>
      <w:i/>
      <w:iCs/>
      <w:sz w:val="18"/>
      <w:szCs w:val="18"/>
    </w:rPr>
  </w:style>
  <w:style w:type="table" w:customStyle="1" w:styleId="ISP-Simplebandedrows">
    <w:name w:val="ISP - Simple (banded rows)"/>
    <w:basedOn w:val="TableNormal"/>
    <w:uiPriority w:val="99"/>
    <w:rsid w:val="00B52751"/>
    <w:rPr>
      <w:rFonts w:asciiTheme="minorHAnsi" w:hAnsiTheme="minorHAnsi"/>
      <w:szCs w:val="22"/>
    </w:rPr>
    <w:tblPr>
      <w:tblStyleRowBandSize w:val="1"/>
      <w:tblBorders>
        <w:insideV w:val="single" w:sz="4" w:space="0" w:color="D9D9D9"/>
      </w:tblBorders>
      <w:tblCellMar>
        <w:top w:w="108" w:type="dxa"/>
        <w:bottom w:w="57"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002060"/>
        <w:tcMar>
          <w:top w:w="108" w:type="dxa"/>
          <w:left w:w="108" w:type="dxa"/>
          <w:bottom w:w="108" w:type="dxa"/>
          <w:right w:w="108" w:type="dxa"/>
        </w:tcMar>
        <w:vAlign w:val="center"/>
      </w:tcPr>
    </w:tblStylePr>
    <w:tblStylePr w:type="firstCol">
      <w:rPr>
        <w:b/>
        <w:caps/>
        <w:smallCaps w:val="0"/>
        <w:color w:val="100249"/>
        <w:sz w:val="24"/>
      </w:rPr>
    </w:tblStylePr>
    <w:tblStylePr w:type="band1Horz">
      <w:tblPr/>
      <w:tcPr>
        <w:tcBorders>
          <w:top w:val="nil"/>
          <w:left w:val="nil"/>
          <w:bottom w:val="nil"/>
          <w:right w:val="nil"/>
          <w:insideH w:val="nil"/>
          <w:insideV w:val="single" w:sz="4" w:space="0" w:color="D9D9D9"/>
          <w:tl2br w:val="nil"/>
          <w:tr2bl w:val="nil"/>
        </w:tcBorders>
        <w:shd w:val="clear" w:color="auto" w:fill="F7F4F8"/>
      </w:tcPr>
    </w:tblStylePr>
  </w:style>
  <w:style w:type="paragraph" w:styleId="ListBullet3">
    <w:name w:val="List Bullet 3"/>
    <w:basedOn w:val="BodyText"/>
    <w:uiPriority w:val="11"/>
    <w:locked/>
    <w:rsid w:val="00B52751"/>
    <w:pPr>
      <w:numPr>
        <w:ilvl w:val="2"/>
        <w:numId w:val="39"/>
      </w:numPr>
      <w:spacing w:before="57" w:after="120" w:line="240" w:lineRule="auto"/>
    </w:p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B52751"/>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B52751"/>
  </w:style>
  <w:style w:type="character" w:customStyle="1" w:styleId="BodyTextChar">
    <w:name w:val="Body Text Char"/>
    <w:basedOn w:val="DefaultParagraphFont"/>
    <w:link w:val="BodyText"/>
    <w:uiPriority w:val="9"/>
    <w:rsid w:val="00B52751"/>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B52751"/>
    <w:pPr>
      <w:numPr>
        <w:numId w:val="9"/>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paragraph" w:customStyle="1" w:styleId="Tablecategory">
    <w:name w:val="Table category"/>
    <w:basedOn w:val="IntroductionText"/>
    <w:uiPriority w:val="6"/>
    <w:qFormat/>
    <w:rsid w:val="005612C6"/>
    <w:pPr>
      <w:spacing w:after="0" w:line="240" w:lineRule="atLeast"/>
    </w:pPr>
    <w:rPr>
      <w:rFonts w:ascii="Arial Bold" w:hAnsi="Arial Bold"/>
      <w:i w:val="0"/>
      <w:szCs w:val="16"/>
    </w:rPr>
  </w:style>
  <w:style w:type="character" w:styleId="CommentReference">
    <w:name w:val="annotation reference"/>
    <w:basedOn w:val="DefaultParagraphFont"/>
    <w:uiPriority w:val="99"/>
    <w:semiHidden/>
    <w:unhideWhenUsed/>
    <w:locked/>
    <w:rsid w:val="000D50AC"/>
    <w:rPr>
      <w:sz w:val="18"/>
      <w:szCs w:val="18"/>
    </w:rPr>
  </w:style>
  <w:style w:type="paragraph" w:styleId="CommentText">
    <w:name w:val="annotation text"/>
    <w:basedOn w:val="Normal"/>
    <w:link w:val="CommentTextChar"/>
    <w:uiPriority w:val="99"/>
    <w:semiHidden/>
    <w:unhideWhenUsed/>
    <w:locked/>
    <w:rsid w:val="000D50AC"/>
    <w:pPr>
      <w:spacing w:line="240" w:lineRule="auto"/>
    </w:pPr>
  </w:style>
  <w:style w:type="character" w:customStyle="1" w:styleId="CommentTextChar">
    <w:name w:val="Comment Text Char"/>
    <w:basedOn w:val="DefaultParagraphFont"/>
    <w:link w:val="CommentText"/>
    <w:uiPriority w:val="99"/>
    <w:semiHidden/>
    <w:rsid w:val="000D50AC"/>
    <w:rPr>
      <w:sz w:val="24"/>
      <w:szCs w:val="24"/>
    </w:rPr>
  </w:style>
  <w:style w:type="paragraph" w:styleId="CommentSubject">
    <w:name w:val="annotation subject"/>
    <w:basedOn w:val="CommentText"/>
    <w:next w:val="CommentText"/>
    <w:link w:val="CommentSubjectChar"/>
    <w:uiPriority w:val="99"/>
    <w:semiHidden/>
    <w:unhideWhenUsed/>
    <w:locked/>
    <w:rsid w:val="000D50AC"/>
    <w:rPr>
      <w:b/>
      <w:bCs/>
      <w:sz w:val="20"/>
      <w:szCs w:val="20"/>
    </w:rPr>
  </w:style>
  <w:style w:type="character" w:customStyle="1" w:styleId="CommentSubjectChar">
    <w:name w:val="Comment Subject Char"/>
    <w:basedOn w:val="CommentTextChar"/>
    <w:link w:val="CommentSubject"/>
    <w:uiPriority w:val="99"/>
    <w:semiHidden/>
    <w:rsid w:val="000D50AC"/>
    <w:rPr>
      <w:b/>
      <w:bCs/>
      <w:sz w:val="24"/>
      <w:szCs w:val="24"/>
    </w:rPr>
  </w:style>
  <w:style w:type="character" w:customStyle="1" w:styleId="FootnoteTextChar">
    <w:name w:val="Footnote Text Char"/>
    <w:basedOn w:val="DefaultParagraphFont"/>
    <w:link w:val="FootnoteText"/>
    <w:uiPriority w:val="99"/>
    <w:semiHidden/>
    <w:rsid w:val="005612C6"/>
    <w:rPr>
      <w:sz w:val="20"/>
      <w:szCs w:val="20"/>
    </w:rPr>
  </w:style>
  <w:style w:type="character" w:styleId="FootnoteReference">
    <w:name w:val="footnote reference"/>
    <w:basedOn w:val="DefaultParagraphFont"/>
    <w:uiPriority w:val="99"/>
    <w:semiHidden/>
    <w:rsid w:val="005612C6"/>
    <w:rPr>
      <w:vertAlign w:val="superscript"/>
    </w:rPr>
  </w:style>
  <w:style w:type="paragraph" w:styleId="EndnoteText">
    <w:name w:val="endnote text"/>
    <w:basedOn w:val="Normal"/>
    <w:link w:val="EndnoteTextChar"/>
    <w:uiPriority w:val="99"/>
    <w:semiHidden/>
    <w:rsid w:val="00D03D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DF4"/>
    <w:rPr>
      <w:sz w:val="20"/>
      <w:szCs w:val="20"/>
    </w:rPr>
  </w:style>
  <w:style w:type="character" w:styleId="EndnoteReference">
    <w:name w:val="endnote reference"/>
    <w:basedOn w:val="DefaultParagraphFont"/>
    <w:uiPriority w:val="99"/>
    <w:semiHidden/>
    <w:rsid w:val="00D03DF4"/>
    <w:rPr>
      <w:vertAlign w:val="superscript"/>
    </w:rPr>
  </w:style>
  <w:style w:type="character" w:styleId="FollowedHyperlink">
    <w:name w:val="FollowedHyperlink"/>
    <w:basedOn w:val="DefaultParagraphFont"/>
    <w:uiPriority w:val="57"/>
    <w:semiHidden/>
    <w:rsid w:val="00680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Trav/Stud/More/Changing-courses" TargetMode="External"/><Relationship Id="rId18" Type="http://schemas.openxmlformats.org/officeDocument/2006/relationships/hyperlink" Target="https://www.homeaffairs.gov.au/Busi/visas-and-migration/visa-entitlement-verification-online-(vev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ricos.education.gov.au/" TargetMode="External"/><Relationship Id="rId17" Type="http://schemas.openxmlformats.org/officeDocument/2006/relationships/hyperlink" Target="mailto:Adelaide.student.centre@border.gov.au" TargetMode="External"/><Relationship Id="rId2" Type="http://schemas.openxmlformats.org/officeDocument/2006/relationships/customXml" Target="../customXml/item2.xml"/><Relationship Id="rId16" Type="http://schemas.openxmlformats.org/officeDocument/2006/relationships/hyperlink" Target="https://www.homeaffairs.gov.au/FormsAndDocuments/Documents/12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Trav/Stud/More/Visa-conditions/visa-conditions-students" TargetMode="External"/><Relationship Id="rId5" Type="http://schemas.openxmlformats.org/officeDocument/2006/relationships/numbering" Target="numbering.xml"/><Relationship Id="rId15" Type="http://schemas.openxmlformats.org/officeDocument/2006/relationships/hyperlink" Target="mailto:Adelaide.student.centre@border.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FormsAndDocuments/Documents/1221.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homeaffairs.gov.au/Busi/visas-and-migration/visa-entitlement-verification-online-(vevo)" TargetMode="External"/><Relationship Id="rId1" Type="http://schemas.openxmlformats.org/officeDocument/2006/relationships/hyperlink" Target="https://www.homeaffairs.gov.au/FormsAndDocuments/Documents/12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8971-B33C-43C0-8E42-DEEE10AB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B6EAA-FE71-4159-AB4A-BC8EF1B1345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D12B9F-D149-4DC1-BA19-BCB7217AFC58}">
  <ds:schemaRefs>
    <ds:schemaRef ds:uri="http://schemas.microsoft.com/sharepoint/v3/contenttype/forms"/>
  </ds:schemaRefs>
</ds:datastoreItem>
</file>

<file path=customXml/itemProps4.xml><?xml version="1.0" encoding="utf-8"?>
<ds:datastoreItem xmlns:ds="http://schemas.openxmlformats.org/officeDocument/2006/customXml" ds:itemID="{D836332A-2AA7-4704-8E51-E18445C7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DIBP Student Visa Conditions - Accessible</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DIBP Student Visa Conditions - Accessible</dc:title>
  <dc:creator>Bethany Spence</dc:creator>
  <cp:lastModifiedBy>Jean Zhang</cp:lastModifiedBy>
  <cp:revision>2</cp:revision>
  <cp:lastPrinted>2018-07-03T04:34:00Z</cp:lastPrinted>
  <dcterms:created xsi:type="dcterms:W3CDTF">2019-03-11T23:07:00Z</dcterms:created>
  <dcterms:modified xsi:type="dcterms:W3CDTF">2019-03-11T23:07:00Z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